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9DDD2" w14:textId="77777777" w:rsidR="0001249D" w:rsidRPr="0001249D" w:rsidRDefault="0001249D" w:rsidP="0001249D">
      <w:pPr>
        <w:pStyle w:val="Sraopastraipa"/>
        <w:numPr>
          <w:ilvl w:val="0"/>
          <w:numId w:val="3"/>
        </w:numPr>
        <w:overflowPunct w:val="0"/>
        <w:autoSpaceDE w:val="0"/>
        <w:autoSpaceDN w:val="0"/>
        <w:adjustRightInd w:val="0"/>
        <w:jc w:val="center"/>
        <w:textAlignment w:val="baseline"/>
        <w:outlineLvl w:val="0"/>
        <w:rPr>
          <w:b/>
          <w:bCs/>
          <w:sz w:val="24"/>
          <w:szCs w:val="24"/>
        </w:rPr>
      </w:pPr>
      <w:r w:rsidRPr="0001249D">
        <w:rPr>
          <w:b/>
          <w:bCs/>
          <w:sz w:val="24"/>
          <w:szCs w:val="24"/>
        </w:rPr>
        <w:t>DRENAŽO ĮRENGIMO DARBAI</w:t>
      </w:r>
    </w:p>
    <w:p w14:paraId="2F9F95F6" w14:textId="77777777" w:rsidR="0001249D" w:rsidRPr="00B74B4C" w:rsidRDefault="0001249D" w:rsidP="0001249D">
      <w:pPr>
        <w:overflowPunct w:val="0"/>
        <w:autoSpaceDE w:val="0"/>
        <w:autoSpaceDN w:val="0"/>
        <w:adjustRightInd w:val="0"/>
        <w:ind w:left="851"/>
        <w:contextualSpacing/>
        <w:textAlignment w:val="baseline"/>
        <w:outlineLvl w:val="0"/>
        <w:rPr>
          <w:b/>
          <w:kern w:val="0"/>
          <w:position w:val="0"/>
          <w:sz w:val="24"/>
          <w:szCs w:val="24"/>
        </w:rPr>
      </w:pPr>
    </w:p>
    <w:p w14:paraId="1848D297" w14:textId="66473E06" w:rsidR="0001249D" w:rsidRPr="0001249D" w:rsidRDefault="0001249D" w:rsidP="0001249D">
      <w:pPr>
        <w:numPr>
          <w:ilvl w:val="1"/>
          <w:numId w:val="1"/>
        </w:numPr>
        <w:ind w:left="360"/>
        <w:contextualSpacing/>
        <w:jc w:val="center"/>
        <w:rPr>
          <w:b/>
          <w:kern w:val="0"/>
          <w:position w:val="0"/>
          <w:sz w:val="24"/>
          <w:szCs w:val="24"/>
        </w:rPr>
      </w:pPr>
      <w:r w:rsidRPr="0001249D">
        <w:rPr>
          <w:b/>
          <w:kern w:val="0"/>
          <w:position w:val="0"/>
          <w:sz w:val="24"/>
          <w:szCs w:val="24"/>
        </w:rPr>
        <w:t>Bendrieji reikalavimai</w:t>
      </w:r>
    </w:p>
    <w:p w14:paraId="3CC3A4A0"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Šiame TS skyriuje pateikti reikalavimai konstrukcijos drenažui naudojamiems statybos produktams, statybos (montavimo) darbams, šių darbų kontrolei ir priėmimui.</w:t>
      </w:r>
    </w:p>
    <w:p w14:paraId="388F69B0"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p>
    <w:p w14:paraId="70D65D6D" w14:textId="77777777" w:rsidR="0001249D" w:rsidRPr="00B74B4C" w:rsidRDefault="0001249D" w:rsidP="0001249D">
      <w:pPr>
        <w:numPr>
          <w:ilvl w:val="1"/>
          <w:numId w:val="1"/>
        </w:numPr>
        <w:ind w:left="360"/>
        <w:contextualSpacing/>
        <w:jc w:val="center"/>
        <w:rPr>
          <w:b/>
          <w:kern w:val="0"/>
          <w:position w:val="0"/>
          <w:sz w:val="24"/>
          <w:szCs w:val="24"/>
        </w:rPr>
      </w:pPr>
      <w:r w:rsidRPr="00B74B4C">
        <w:rPr>
          <w:b/>
          <w:kern w:val="0"/>
          <w:position w:val="0"/>
          <w:sz w:val="24"/>
          <w:szCs w:val="24"/>
        </w:rPr>
        <w:t>Reikalavimai medžiagoms</w:t>
      </w:r>
    </w:p>
    <w:p w14:paraId="6ACB0C4A"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bookmarkStart w:id="0" w:name="_Toc396815178"/>
      <w:r w:rsidRPr="00B74B4C">
        <w:rPr>
          <w:kern w:val="0"/>
          <w:position w:val="0"/>
          <w:sz w:val="24"/>
          <w:szCs w:val="24"/>
        </w:rPr>
        <w:t xml:space="preserve">Drenažo sistemos elementai tiekiami tik su gamintojo sertifikatais, kuriuose nurodomi privalomi gamybos standartai, gaminio paskirtis, medžiagų kokybės ir komplektavimo sertifikatai. </w:t>
      </w:r>
    </w:p>
    <w:p w14:paraId="0AA37017"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p>
    <w:bookmarkEnd w:id="0"/>
    <w:p w14:paraId="3B0FE9EA" w14:textId="77777777" w:rsidR="0001249D" w:rsidRPr="00B74B4C" w:rsidRDefault="0001249D" w:rsidP="0001249D">
      <w:pPr>
        <w:numPr>
          <w:ilvl w:val="2"/>
          <w:numId w:val="1"/>
        </w:numPr>
        <w:ind w:left="720"/>
        <w:contextualSpacing/>
        <w:jc w:val="center"/>
        <w:rPr>
          <w:b/>
          <w:kern w:val="0"/>
          <w:position w:val="0"/>
          <w:sz w:val="24"/>
          <w:szCs w:val="24"/>
        </w:rPr>
      </w:pPr>
      <w:r w:rsidRPr="00B74B4C">
        <w:rPr>
          <w:b/>
          <w:kern w:val="0"/>
          <w:position w:val="0"/>
          <w:sz w:val="24"/>
          <w:szCs w:val="24"/>
        </w:rPr>
        <w:t>Gofruoti plastikiniai šuliniai</w:t>
      </w:r>
    </w:p>
    <w:p w14:paraId="6C8D7B64"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Šulinių šachtoms naudojami plastikiniai tamprūs gofruoti iš išorės ir vidaus vamzdžiai. Plastikiniai gofruoti šulinių stovai turi atitikti LST EN 13598-2 standarto reikalavimus.</w:t>
      </w:r>
    </w:p>
    <w:p w14:paraId="0AC38CD0"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Gofruotas iš abiejų pusių, tamprus šulinio stovas prisiderina prie grunto poslinkio šiam judant dėl šalčio ir kitų apkrovų, todėl šulinys išlieka sandarus, nesugadinama asfalto danga. Naudojami gofruoti šulinio stovai vamzdžiai:</w:t>
      </w:r>
    </w:p>
    <w:p w14:paraId="0AFDC72E" w14:textId="77777777" w:rsidR="0001249D" w:rsidRPr="00B74B4C" w:rsidRDefault="0001249D" w:rsidP="0001249D">
      <w:pPr>
        <w:pStyle w:val="Sraopastraipa"/>
        <w:numPr>
          <w:ilvl w:val="0"/>
          <w:numId w:val="2"/>
        </w:numPr>
        <w:overflowPunct w:val="0"/>
        <w:autoSpaceDE w:val="0"/>
        <w:autoSpaceDN w:val="0"/>
        <w:adjustRightInd w:val="0"/>
        <w:jc w:val="both"/>
        <w:textAlignment w:val="baseline"/>
        <w:rPr>
          <w:kern w:val="0"/>
          <w:position w:val="0"/>
          <w:sz w:val="24"/>
          <w:szCs w:val="24"/>
        </w:rPr>
      </w:pPr>
      <w:r w:rsidRPr="00B74B4C">
        <w:rPr>
          <w:kern w:val="0"/>
          <w:position w:val="0"/>
          <w:sz w:val="24"/>
          <w:szCs w:val="24"/>
        </w:rPr>
        <w:t>vidinis d 315mm; išorinis D 353mm, žiedinis stipris SN4 – 4kN/m2</w:t>
      </w:r>
    </w:p>
    <w:p w14:paraId="44CEEB5B"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Šulinių dugnai yra numatomi su  tiesiomis prabėgomis, projektuojamiems vamzdžiams prijungti ir su gamykloje reikiamu nuolydžiu suformuotais latakais. Prie šulinio dugno galima prijungti vamzdžius, kurių skersmuo nuo 110 mm iki 400 mm. Visos šulinio jungtys sandarinamos guminiais žiedais.</w:t>
      </w:r>
    </w:p>
    <w:p w14:paraId="5127CC03"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Visos plastikinių šulinių jungtys sandarinamos guminiais žiedais. Visos jungtys turi išlaikyti 0,5 bar slėgį.</w:t>
      </w:r>
    </w:p>
    <w:p w14:paraId="7ECA73A4"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Būdingi PVC vamzdžių techniniai duomenys:</w:t>
      </w:r>
    </w:p>
    <w:p w14:paraId="37C351A4" w14:textId="77777777" w:rsidR="0001249D" w:rsidRPr="00B74B4C" w:rsidRDefault="0001249D" w:rsidP="0001249D">
      <w:pPr>
        <w:pStyle w:val="Sraopastraipa"/>
        <w:numPr>
          <w:ilvl w:val="0"/>
          <w:numId w:val="2"/>
        </w:numPr>
        <w:overflowPunct w:val="0"/>
        <w:autoSpaceDE w:val="0"/>
        <w:autoSpaceDN w:val="0"/>
        <w:adjustRightInd w:val="0"/>
        <w:jc w:val="both"/>
        <w:textAlignment w:val="baseline"/>
        <w:rPr>
          <w:kern w:val="0"/>
          <w:position w:val="0"/>
          <w:sz w:val="24"/>
          <w:szCs w:val="24"/>
        </w:rPr>
      </w:pPr>
      <w:r w:rsidRPr="00B74B4C">
        <w:rPr>
          <w:kern w:val="0"/>
          <w:position w:val="0"/>
          <w:sz w:val="24"/>
          <w:szCs w:val="24"/>
        </w:rPr>
        <w:t>tankis – 1410 kg/m3;</w:t>
      </w:r>
    </w:p>
    <w:p w14:paraId="5B1FCC2E" w14:textId="77777777" w:rsidR="0001249D" w:rsidRPr="00B74B4C" w:rsidRDefault="0001249D" w:rsidP="0001249D">
      <w:pPr>
        <w:pStyle w:val="Sraopastraipa"/>
        <w:numPr>
          <w:ilvl w:val="0"/>
          <w:numId w:val="2"/>
        </w:numPr>
        <w:overflowPunct w:val="0"/>
        <w:autoSpaceDE w:val="0"/>
        <w:autoSpaceDN w:val="0"/>
        <w:adjustRightInd w:val="0"/>
        <w:jc w:val="both"/>
        <w:textAlignment w:val="baseline"/>
        <w:rPr>
          <w:kern w:val="0"/>
          <w:position w:val="0"/>
          <w:sz w:val="24"/>
          <w:szCs w:val="24"/>
        </w:rPr>
      </w:pPr>
      <w:r w:rsidRPr="00B74B4C">
        <w:rPr>
          <w:kern w:val="0"/>
          <w:position w:val="0"/>
          <w:sz w:val="24"/>
          <w:szCs w:val="24"/>
        </w:rPr>
        <w:t xml:space="preserve">elastingumo modulis – 3000 </w:t>
      </w:r>
      <w:proofErr w:type="spellStart"/>
      <w:r w:rsidRPr="00B74B4C">
        <w:rPr>
          <w:kern w:val="0"/>
          <w:position w:val="0"/>
          <w:sz w:val="24"/>
          <w:szCs w:val="24"/>
        </w:rPr>
        <w:t>MPa</w:t>
      </w:r>
      <w:proofErr w:type="spellEnd"/>
      <w:r w:rsidRPr="00B74B4C">
        <w:rPr>
          <w:kern w:val="0"/>
          <w:position w:val="0"/>
          <w:sz w:val="24"/>
          <w:szCs w:val="24"/>
        </w:rPr>
        <w:t>;</w:t>
      </w:r>
    </w:p>
    <w:p w14:paraId="6DE8E51D" w14:textId="77777777" w:rsidR="0001249D" w:rsidRPr="00B74B4C" w:rsidRDefault="0001249D" w:rsidP="0001249D">
      <w:pPr>
        <w:pStyle w:val="Sraopastraipa"/>
        <w:numPr>
          <w:ilvl w:val="0"/>
          <w:numId w:val="2"/>
        </w:numPr>
        <w:overflowPunct w:val="0"/>
        <w:autoSpaceDE w:val="0"/>
        <w:autoSpaceDN w:val="0"/>
        <w:adjustRightInd w:val="0"/>
        <w:jc w:val="both"/>
        <w:textAlignment w:val="baseline"/>
        <w:rPr>
          <w:kern w:val="0"/>
          <w:position w:val="0"/>
          <w:sz w:val="24"/>
          <w:szCs w:val="24"/>
        </w:rPr>
      </w:pPr>
      <w:r w:rsidRPr="00B74B4C">
        <w:rPr>
          <w:kern w:val="0"/>
          <w:position w:val="0"/>
          <w:sz w:val="24"/>
          <w:szCs w:val="24"/>
        </w:rPr>
        <w:t>šiluminė talpa – 1,0 J/g0K</w:t>
      </w:r>
    </w:p>
    <w:p w14:paraId="1AAA72AA"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Vamzdžiai sertifikuoti pagal kokybės tarptautinį standartą ISO 9002.</w:t>
      </w:r>
    </w:p>
    <w:p w14:paraId="17FD913E"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Surenkamų plastikinių šulinių montavimą būtina vykdyti pagal gamintojų rekomendacijas.</w:t>
      </w:r>
    </w:p>
    <w:p w14:paraId="75B9B4D0" w14:textId="77777777" w:rsidR="0001249D" w:rsidRPr="00B74B4C" w:rsidRDefault="0001249D" w:rsidP="0001249D">
      <w:pPr>
        <w:overflowPunct w:val="0"/>
        <w:autoSpaceDE w:val="0"/>
        <w:autoSpaceDN w:val="0"/>
        <w:adjustRightInd w:val="0"/>
        <w:spacing w:after="120"/>
        <w:ind w:left="1224"/>
        <w:contextualSpacing/>
        <w:textAlignment w:val="baseline"/>
        <w:rPr>
          <w:kern w:val="0"/>
          <w:position w:val="0"/>
          <w:sz w:val="24"/>
          <w:szCs w:val="24"/>
        </w:rPr>
      </w:pPr>
    </w:p>
    <w:p w14:paraId="705A7FBA" w14:textId="77777777" w:rsidR="0001249D" w:rsidRPr="00B74B4C" w:rsidRDefault="0001249D" w:rsidP="0001249D">
      <w:pPr>
        <w:numPr>
          <w:ilvl w:val="2"/>
          <w:numId w:val="1"/>
        </w:numPr>
        <w:ind w:left="720"/>
        <w:contextualSpacing/>
        <w:jc w:val="center"/>
        <w:rPr>
          <w:b/>
          <w:kern w:val="0"/>
          <w:position w:val="0"/>
          <w:sz w:val="24"/>
          <w:szCs w:val="24"/>
        </w:rPr>
      </w:pPr>
      <w:r w:rsidRPr="00B74B4C">
        <w:rPr>
          <w:b/>
          <w:kern w:val="0"/>
          <w:position w:val="0"/>
          <w:sz w:val="24"/>
          <w:szCs w:val="24"/>
        </w:rPr>
        <w:t>Drenažo vamzdžiai</w:t>
      </w:r>
    </w:p>
    <w:p w14:paraId="5AE2FFA0"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 xml:space="preserve">Projektuojami ne mažesnio kaip 100 mm vidinio vamzdžio skersmens perforuoti gofruoti plastikiniai drenažo vamzdžiai. </w:t>
      </w:r>
    </w:p>
    <w:p w14:paraId="51757D1B" w14:textId="77777777" w:rsidR="0001249D" w:rsidRPr="00B74B4C" w:rsidRDefault="0001249D" w:rsidP="0001249D">
      <w:pPr>
        <w:spacing w:line="276" w:lineRule="auto"/>
        <w:jc w:val="both"/>
        <w:rPr>
          <w:sz w:val="24"/>
          <w:szCs w:val="24"/>
        </w:rPr>
      </w:pPr>
      <w:r w:rsidRPr="00B74B4C">
        <w:rPr>
          <w:sz w:val="24"/>
          <w:szCs w:val="24"/>
        </w:rPr>
        <w:t xml:space="preserve">Drenažo vamzdžių specifikacija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161"/>
      </w:tblGrid>
      <w:tr w:rsidR="0001249D" w:rsidRPr="00B74B4C" w14:paraId="6270370D" w14:textId="77777777" w:rsidTr="005B5D14">
        <w:trPr>
          <w:trHeight w:val="50"/>
        </w:trPr>
        <w:tc>
          <w:tcPr>
            <w:tcW w:w="2464" w:type="pct"/>
            <w:tcBorders>
              <w:top w:val="single" w:sz="12" w:space="0" w:color="auto"/>
              <w:left w:val="single" w:sz="12" w:space="0" w:color="auto"/>
              <w:bottom w:val="single" w:sz="12" w:space="0" w:color="auto"/>
            </w:tcBorders>
            <w:vAlign w:val="center"/>
          </w:tcPr>
          <w:p w14:paraId="234D68CD" w14:textId="77777777" w:rsidR="0001249D" w:rsidRPr="00B74B4C" w:rsidRDefault="0001249D" w:rsidP="005B5D14">
            <w:pPr>
              <w:jc w:val="center"/>
              <w:rPr>
                <w:b/>
                <w:iCs/>
                <w:sz w:val="24"/>
                <w:szCs w:val="24"/>
              </w:rPr>
            </w:pPr>
            <w:r w:rsidRPr="00B74B4C">
              <w:rPr>
                <w:b/>
                <w:iCs/>
                <w:sz w:val="24"/>
                <w:szCs w:val="24"/>
              </w:rPr>
              <w:t>Esminės charakteristikos</w:t>
            </w:r>
          </w:p>
        </w:tc>
        <w:tc>
          <w:tcPr>
            <w:tcW w:w="2536" w:type="pct"/>
            <w:tcBorders>
              <w:top w:val="single" w:sz="12" w:space="0" w:color="auto"/>
              <w:bottom w:val="single" w:sz="12" w:space="0" w:color="auto"/>
              <w:right w:val="single" w:sz="12" w:space="0" w:color="auto"/>
            </w:tcBorders>
            <w:vAlign w:val="center"/>
          </w:tcPr>
          <w:p w14:paraId="6BBA3AD7" w14:textId="77777777" w:rsidR="0001249D" w:rsidRPr="00B74B4C" w:rsidRDefault="0001249D" w:rsidP="005B5D14">
            <w:pPr>
              <w:jc w:val="center"/>
              <w:rPr>
                <w:b/>
                <w:iCs/>
                <w:sz w:val="24"/>
                <w:szCs w:val="24"/>
              </w:rPr>
            </w:pPr>
            <w:r w:rsidRPr="00B74B4C">
              <w:rPr>
                <w:b/>
                <w:iCs/>
                <w:sz w:val="24"/>
                <w:szCs w:val="24"/>
              </w:rPr>
              <w:t>Eksploatacinės savybės</w:t>
            </w:r>
          </w:p>
        </w:tc>
      </w:tr>
      <w:tr w:rsidR="0001249D" w:rsidRPr="00B74B4C" w14:paraId="7C79B6CF" w14:textId="77777777" w:rsidTr="005B5D14">
        <w:trPr>
          <w:trHeight w:val="50"/>
        </w:trPr>
        <w:tc>
          <w:tcPr>
            <w:tcW w:w="2464" w:type="pct"/>
            <w:tcBorders>
              <w:top w:val="single" w:sz="12" w:space="0" w:color="auto"/>
              <w:left w:val="single" w:sz="12" w:space="0" w:color="auto"/>
            </w:tcBorders>
            <w:vAlign w:val="center"/>
          </w:tcPr>
          <w:p w14:paraId="05FCCBC3" w14:textId="77777777" w:rsidR="0001249D" w:rsidRPr="00B74B4C" w:rsidRDefault="0001249D" w:rsidP="005B5D14">
            <w:pPr>
              <w:rPr>
                <w:sz w:val="24"/>
                <w:szCs w:val="24"/>
              </w:rPr>
            </w:pPr>
            <w:r w:rsidRPr="00B74B4C">
              <w:rPr>
                <w:sz w:val="24"/>
                <w:szCs w:val="24"/>
              </w:rPr>
              <w:t>Vamzdžio tipas</w:t>
            </w:r>
          </w:p>
        </w:tc>
        <w:tc>
          <w:tcPr>
            <w:tcW w:w="2536" w:type="pct"/>
            <w:tcBorders>
              <w:top w:val="single" w:sz="12" w:space="0" w:color="auto"/>
              <w:right w:val="single" w:sz="12" w:space="0" w:color="auto"/>
            </w:tcBorders>
            <w:vAlign w:val="center"/>
          </w:tcPr>
          <w:p w14:paraId="4E21A9BE" w14:textId="77777777" w:rsidR="0001249D" w:rsidRPr="00B74B4C" w:rsidRDefault="0001249D" w:rsidP="005B5D14">
            <w:pPr>
              <w:jc w:val="center"/>
              <w:rPr>
                <w:sz w:val="24"/>
                <w:szCs w:val="24"/>
              </w:rPr>
            </w:pPr>
            <w:r w:rsidRPr="00B74B4C">
              <w:rPr>
                <w:sz w:val="24"/>
                <w:szCs w:val="24"/>
              </w:rPr>
              <w:t>gofruotas, perforuotas</w:t>
            </w:r>
          </w:p>
        </w:tc>
      </w:tr>
      <w:tr w:rsidR="0001249D" w:rsidRPr="00B74B4C" w14:paraId="152D1815" w14:textId="77777777" w:rsidTr="005B5D14">
        <w:trPr>
          <w:trHeight w:val="70"/>
        </w:trPr>
        <w:tc>
          <w:tcPr>
            <w:tcW w:w="2464" w:type="pct"/>
            <w:tcBorders>
              <w:left w:val="single" w:sz="12" w:space="0" w:color="auto"/>
            </w:tcBorders>
            <w:vAlign w:val="center"/>
          </w:tcPr>
          <w:p w14:paraId="64672CC4" w14:textId="77777777" w:rsidR="0001249D" w:rsidRPr="00B74B4C" w:rsidRDefault="0001249D" w:rsidP="005B5D14">
            <w:pPr>
              <w:rPr>
                <w:sz w:val="24"/>
                <w:szCs w:val="24"/>
              </w:rPr>
            </w:pPr>
            <w:r w:rsidRPr="00B74B4C">
              <w:rPr>
                <w:sz w:val="24"/>
                <w:szCs w:val="24"/>
              </w:rPr>
              <w:t>Žaliava</w:t>
            </w:r>
          </w:p>
        </w:tc>
        <w:tc>
          <w:tcPr>
            <w:tcW w:w="2536" w:type="pct"/>
            <w:tcBorders>
              <w:right w:val="single" w:sz="12" w:space="0" w:color="auto"/>
            </w:tcBorders>
            <w:vAlign w:val="center"/>
          </w:tcPr>
          <w:p w14:paraId="652D47EC" w14:textId="77777777" w:rsidR="0001249D" w:rsidRPr="00B74B4C" w:rsidRDefault="0001249D" w:rsidP="005B5D14">
            <w:pPr>
              <w:jc w:val="center"/>
              <w:rPr>
                <w:sz w:val="24"/>
                <w:szCs w:val="24"/>
              </w:rPr>
            </w:pPr>
            <w:r w:rsidRPr="00B74B4C">
              <w:rPr>
                <w:sz w:val="24"/>
                <w:szCs w:val="24"/>
              </w:rPr>
              <w:t>plastikas</w:t>
            </w:r>
          </w:p>
        </w:tc>
      </w:tr>
      <w:tr w:rsidR="0001249D" w:rsidRPr="00B74B4C" w14:paraId="1FC80AAB" w14:textId="77777777" w:rsidTr="005B5D14">
        <w:trPr>
          <w:trHeight w:val="70"/>
        </w:trPr>
        <w:tc>
          <w:tcPr>
            <w:tcW w:w="2464" w:type="pct"/>
            <w:tcBorders>
              <w:left w:val="single" w:sz="12" w:space="0" w:color="auto"/>
            </w:tcBorders>
            <w:vAlign w:val="center"/>
          </w:tcPr>
          <w:p w14:paraId="7E018DF4" w14:textId="77777777" w:rsidR="0001249D" w:rsidRPr="00B74B4C" w:rsidRDefault="0001249D" w:rsidP="005B5D14">
            <w:pPr>
              <w:rPr>
                <w:sz w:val="24"/>
                <w:szCs w:val="24"/>
              </w:rPr>
            </w:pPr>
            <w:r w:rsidRPr="00B74B4C">
              <w:rPr>
                <w:sz w:val="24"/>
                <w:szCs w:val="24"/>
              </w:rPr>
              <w:t>Nominalus vidaus, mm</w:t>
            </w:r>
          </w:p>
        </w:tc>
        <w:tc>
          <w:tcPr>
            <w:tcW w:w="2536" w:type="pct"/>
            <w:tcBorders>
              <w:right w:val="single" w:sz="12" w:space="0" w:color="auto"/>
            </w:tcBorders>
            <w:vAlign w:val="center"/>
          </w:tcPr>
          <w:p w14:paraId="1CAFCFEA" w14:textId="77777777" w:rsidR="0001249D" w:rsidRPr="00B74B4C" w:rsidRDefault="0001249D" w:rsidP="005B5D14">
            <w:pPr>
              <w:jc w:val="center"/>
              <w:rPr>
                <w:sz w:val="24"/>
                <w:szCs w:val="24"/>
              </w:rPr>
            </w:pPr>
            <w:r w:rsidRPr="00B74B4C">
              <w:rPr>
                <w:sz w:val="24"/>
                <w:szCs w:val="24"/>
              </w:rPr>
              <w:t>113</w:t>
            </w:r>
          </w:p>
        </w:tc>
      </w:tr>
      <w:tr w:rsidR="0001249D" w:rsidRPr="00B74B4C" w14:paraId="45F224EE" w14:textId="77777777" w:rsidTr="005B5D14">
        <w:trPr>
          <w:trHeight w:val="70"/>
        </w:trPr>
        <w:tc>
          <w:tcPr>
            <w:tcW w:w="2464" w:type="pct"/>
            <w:tcBorders>
              <w:left w:val="single" w:sz="12" w:space="0" w:color="auto"/>
            </w:tcBorders>
            <w:vAlign w:val="center"/>
          </w:tcPr>
          <w:p w14:paraId="584E009C" w14:textId="77777777" w:rsidR="0001249D" w:rsidRPr="00B74B4C" w:rsidRDefault="0001249D" w:rsidP="005B5D14">
            <w:pPr>
              <w:rPr>
                <w:sz w:val="24"/>
                <w:szCs w:val="24"/>
              </w:rPr>
            </w:pPr>
            <w:r w:rsidRPr="00B74B4C">
              <w:rPr>
                <w:sz w:val="24"/>
                <w:szCs w:val="24"/>
              </w:rPr>
              <w:t>Žiedo standumo klasė</w:t>
            </w:r>
          </w:p>
        </w:tc>
        <w:tc>
          <w:tcPr>
            <w:tcW w:w="2536" w:type="pct"/>
            <w:tcBorders>
              <w:right w:val="single" w:sz="12" w:space="0" w:color="auto"/>
            </w:tcBorders>
            <w:vAlign w:val="center"/>
          </w:tcPr>
          <w:p w14:paraId="437A4D3E" w14:textId="77777777" w:rsidR="0001249D" w:rsidRPr="00B74B4C" w:rsidRDefault="0001249D" w:rsidP="005B5D14">
            <w:pPr>
              <w:jc w:val="center"/>
              <w:rPr>
                <w:sz w:val="24"/>
                <w:szCs w:val="24"/>
              </w:rPr>
            </w:pPr>
            <w:r w:rsidRPr="00B74B4C">
              <w:rPr>
                <w:sz w:val="24"/>
                <w:szCs w:val="24"/>
              </w:rPr>
              <w:t>≥ SN4</w:t>
            </w:r>
          </w:p>
        </w:tc>
      </w:tr>
      <w:tr w:rsidR="0001249D" w:rsidRPr="00B74B4C" w14:paraId="379B1B0C" w14:textId="77777777" w:rsidTr="005B5D14">
        <w:trPr>
          <w:trHeight w:val="70"/>
        </w:trPr>
        <w:tc>
          <w:tcPr>
            <w:tcW w:w="2464" w:type="pct"/>
            <w:tcBorders>
              <w:left w:val="single" w:sz="12" w:space="0" w:color="auto"/>
            </w:tcBorders>
            <w:vAlign w:val="center"/>
          </w:tcPr>
          <w:p w14:paraId="757F9D64" w14:textId="77777777" w:rsidR="0001249D" w:rsidRPr="00B74B4C" w:rsidRDefault="0001249D" w:rsidP="005B5D14">
            <w:pPr>
              <w:rPr>
                <w:sz w:val="24"/>
                <w:szCs w:val="24"/>
              </w:rPr>
            </w:pPr>
            <w:r w:rsidRPr="00B74B4C">
              <w:rPr>
                <w:sz w:val="24"/>
                <w:szCs w:val="24"/>
              </w:rPr>
              <w:t>Perforacija, cm</w:t>
            </w:r>
            <w:r w:rsidRPr="00B74B4C">
              <w:rPr>
                <w:sz w:val="24"/>
                <w:szCs w:val="24"/>
                <w:vertAlign w:val="superscript"/>
              </w:rPr>
              <w:t>2</w:t>
            </w:r>
            <w:r w:rsidRPr="00B74B4C">
              <w:rPr>
                <w:sz w:val="24"/>
                <w:szCs w:val="24"/>
              </w:rPr>
              <w:t>/m</w:t>
            </w:r>
          </w:p>
        </w:tc>
        <w:tc>
          <w:tcPr>
            <w:tcW w:w="2536" w:type="pct"/>
            <w:tcBorders>
              <w:right w:val="single" w:sz="12" w:space="0" w:color="auto"/>
            </w:tcBorders>
            <w:vAlign w:val="center"/>
          </w:tcPr>
          <w:p w14:paraId="3BC60ADA" w14:textId="77777777" w:rsidR="0001249D" w:rsidRPr="00B74B4C" w:rsidRDefault="0001249D" w:rsidP="005B5D14">
            <w:pPr>
              <w:jc w:val="center"/>
              <w:rPr>
                <w:sz w:val="24"/>
                <w:szCs w:val="24"/>
              </w:rPr>
            </w:pPr>
            <w:r w:rsidRPr="00B74B4C">
              <w:rPr>
                <w:sz w:val="24"/>
                <w:szCs w:val="24"/>
              </w:rPr>
              <w:t>≥ 24</w:t>
            </w:r>
          </w:p>
        </w:tc>
      </w:tr>
      <w:tr w:rsidR="0001249D" w:rsidRPr="00B74B4C" w14:paraId="2B6CE656" w14:textId="77777777" w:rsidTr="005B5D14">
        <w:trPr>
          <w:trHeight w:val="70"/>
        </w:trPr>
        <w:tc>
          <w:tcPr>
            <w:tcW w:w="2464" w:type="pct"/>
            <w:tcBorders>
              <w:left w:val="single" w:sz="12" w:space="0" w:color="auto"/>
              <w:bottom w:val="single" w:sz="12" w:space="0" w:color="auto"/>
            </w:tcBorders>
            <w:vAlign w:val="center"/>
          </w:tcPr>
          <w:p w14:paraId="54696AA2" w14:textId="77777777" w:rsidR="0001249D" w:rsidRPr="00B74B4C" w:rsidRDefault="0001249D" w:rsidP="005B5D14">
            <w:pPr>
              <w:rPr>
                <w:sz w:val="24"/>
                <w:szCs w:val="24"/>
              </w:rPr>
            </w:pPr>
            <w:r w:rsidRPr="00B74B4C">
              <w:rPr>
                <w:sz w:val="24"/>
                <w:szCs w:val="24"/>
              </w:rPr>
              <w:t>Filtro tipas gamykliniam vamzdžio apvyniojimui</w:t>
            </w:r>
          </w:p>
        </w:tc>
        <w:tc>
          <w:tcPr>
            <w:tcW w:w="2536" w:type="pct"/>
            <w:tcBorders>
              <w:bottom w:val="single" w:sz="12" w:space="0" w:color="auto"/>
              <w:right w:val="single" w:sz="12" w:space="0" w:color="auto"/>
            </w:tcBorders>
            <w:vAlign w:val="center"/>
          </w:tcPr>
          <w:p w14:paraId="6B2CA96F" w14:textId="77777777" w:rsidR="0001249D" w:rsidRPr="00B74B4C" w:rsidRDefault="0001249D" w:rsidP="005B5D14">
            <w:pPr>
              <w:jc w:val="center"/>
              <w:rPr>
                <w:sz w:val="24"/>
                <w:szCs w:val="24"/>
              </w:rPr>
            </w:pPr>
            <w:r w:rsidRPr="00B74B4C">
              <w:rPr>
                <w:sz w:val="24"/>
                <w:szCs w:val="24"/>
              </w:rPr>
              <w:t>geotekstilės</w:t>
            </w:r>
          </w:p>
        </w:tc>
      </w:tr>
    </w:tbl>
    <w:p w14:paraId="0BCD3102" w14:textId="77777777" w:rsidR="0001249D" w:rsidRDefault="0001249D" w:rsidP="0001249D">
      <w:pPr>
        <w:pStyle w:val="Antrat3"/>
        <w:numPr>
          <w:ilvl w:val="1"/>
          <w:numId w:val="0"/>
        </w:numPr>
        <w:spacing w:before="80" w:line="276" w:lineRule="auto"/>
        <w:jc w:val="both"/>
        <w:rPr>
          <w:color w:val="auto"/>
        </w:rPr>
        <w:sectPr w:rsidR="0001249D" w:rsidSect="0001249D">
          <w:footerReference w:type="default" r:id="rId5"/>
          <w:pgSz w:w="11906" w:h="16838" w:code="9"/>
          <w:pgMar w:top="567" w:right="567" w:bottom="567" w:left="1134" w:header="567" w:footer="397" w:gutter="0"/>
          <w:cols w:space="1296"/>
          <w:docGrid w:linePitch="360"/>
        </w:sectPr>
      </w:pPr>
    </w:p>
    <w:p w14:paraId="59DDE34E" w14:textId="77777777" w:rsidR="0001249D" w:rsidRPr="00B74B4C" w:rsidRDefault="0001249D" w:rsidP="0001249D">
      <w:pPr>
        <w:pStyle w:val="Antrat3"/>
        <w:numPr>
          <w:ilvl w:val="1"/>
          <w:numId w:val="0"/>
        </w:numPr>
        <w:spacing w:before="80" w:line="276" w:lineRule="auto"/>
        <w:jc w:val="both"/>
        <w:rPr>
          <w:color w:val="auto"/>
        </w:rPr>
      </w:pPr>
    </w:p>
    <w:p w14:paraId="30660F6A" w14:textId="77777777" w:rsidR="0001249D" w:rsidRPr="00B74B4C" w:rsidRDefault="0001249D" w:rsidP="0001249D">
      <w:pPr>
        <w:numPr>
          <w:ilvl w:val="2"/>
          <w:numId w:val="1"/>
        </w:numPr>
        <w:ind w:left="720"/>
        <w:contextualSpacing/>
        <w:jc w:val="center"/>
        <w:rPr>
          <w:b/>
          <w:kern w:val="0"/>
          <w:position w:val="0"/>
          <w:sz w:val="24"/>
          <w:szCs w:val="24"/>
        </w:rPr>
      </w:pPr>
      <w:proofErr w:type="spellStart"/>
      <w:r w:rsidRPr="00B74B4C">
        <w:rPr>
          <w:b/>
          <w:kern w:val="0"/>
          <w:position w:val="0"/>
          <w:sz w:val="24"/>
          <w:szCs w:val="24"/>
        </w:rPr>
        <w:t>Geosintetiniai</w:t>
      </w:r>
      <w:proofErr w:type="spellEnd"/>
      <w:r w:rsidRPr="00B74B4C">
        <w:rPr>
          <w:b/>
          <w:kern w:val="0"/>
          <w:position w:val="0"/>
          <w:sz w:val="24"/>
          <w:szCs w:val="24"/>
        </w:rPr>
        <w:t xml:space="preserve"> gaminiai </w:t>
      </w:r>
    </w:p>
    <w:p w14:paraId="566A1472"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Filtruojančioji geotekstilė klojama virš drenažo vamzdžio supilamos skaldelės prizmės. Perforuoti drenažo vamzdžiai naudojami su geotekstilės filtruojančio sluoksnio audiniu.</w:t>
      </w:r>
    </w:p>
    <w:p w14:paraId="3E9F496F"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Ši medžiaga turi būti ne blogesnių savybių nei lentelėje.</w:t>
      </w:r>
    </w:p>
    <w:p w14:paraId="7FD0F000" w14:textId="77777777" w:rsidR="0001249D" w:rsidRPr="00B74B4C" w:rsidRDefault="0001249D" w:rsidP="0001249D">
      <w:pPr>
        <w:spacing w:line="276" w:lineRule="auto"/>
        <w:jc w:val="both"/>
        <w:rPr>
          <w:sz w:val="24"/>
          <w:szCs w:val="24"/>
        </w:rPr>
      </w:pPr>
      <w:r w:rsidRPr="00B74B4C">
        <w:rPr>
          <w:sz w:val="24"/>
          <w:szCs w:val="24"/>
        </w:rPr>
        <w:t xml:space="preserve">Filtruojančios geotekstilės specifikacija </w:t>
      </w:r>
    </w:p>
    <w:tbl>
      <w:tblPr>
        <w:tblStyle w:val="Lentelstinklelis"/>
        <w:tblW w:w="5000" w:type="pct"/>
        <w:tblLook w:val="04A0" w:firstRow="1" w:lastRow="0" w:firstColumn="1" w:lastColumn="0" w:noHBand="0" w:noVBand="1"/>
      </w:tblPr>
      <w:tblGrid>
        <w:gridCol w:w="3671"/>
        <w:gridCol w:w="2127"/>
        <w:gridCol w:w="4377"/>
      </w:tblGrid>
      <w:tr w:rsidR="0001249D" w:rsidRPr="00B74B4C" w14:paraId="3C13EA61" w14:textId="77777777" w:rsidTr="005B5D14">
        <w:trPr>
          <w:trHeight w:val="50"/>
          <w:tblHeader/>
        </w:trPr>
        <w:tc>
          <w:tcPr>
            <w:tcW w:w="1804" w:type="pct"/>
            <w:tcBorders>
              <w:top w:val="single" w:sz="12" w:space="0" w:color="auto"/>
              <w:left w:val="single" w:sz="12" w:space="0" w:color="auto"/>
              <w:bottom w:val="single" w:sz="12" w:space="0" w:color="auto"/>
            </w:tcBorders>
            <w:vAlign w:val="center"/>
            <w:hideMark/>
          </w:tcPr>
          <w:p w14:paraId="0D94378C" w14:textId="77777777" w:rsidR="0001249D" w:rsidRPr="00B74B4C" w:rsidRDefault="0001249D" w:rsidP="005B5D14">
            <w:pPr>
              <w:jc w:val="center"/>
              <w:rPr>
                <w:b/>
                <w:iCs/>
                <w:smallCaps/>
                <w:sz w:val="24"/>
                <w:szCs w:val="24"/>
              </w:rPr>
            </w:pPr>
            <w:r w:rsidRPr="00B74B4C">
              <w:rPr>
                <w:b/>
                <w:iCs/>
                <w:sz w:val="24"/>
                <w:szCs w:val="24"/>
              </w:rPr>
              <w:t>Svarbiausios savybės</w:t>
            </w:r>
          </w:p>
        </w:tc>
        <w:tc>
          <w:tcPr>
            <w:tcW w:w="1045" w:type="pct"/>
            <w:tcBorders>
              <w:top w:val="single" w:sz="12" w:space="0" w:color="auto"/>
              <w:bottom w:val="single" w:sz="12" w:space="0" w:color="auto"/>
            </w:tcBorders>
            <w:vAlign w:val="center"/>
            <w:hideMark/>
          </w:tcPr>
          <w:p w14:paraId="0A23BFF8" w14:textId="77777777" w:rsidR="0001249D" w:rsidRPr="00B74B4C" w:rsidRDefault="0001249D" w:rsidP="005B5D14">
            <w:pPr>
              <w:jc w:val="center"/>
              <w:rPr>
                <w:b/>
                <w:iCs/>
                <w:smallCaps/>
                <w:sz w:val="24"/>
                <w:szCs w:val="24"/>
              </w:rPr>
            </w:pPr>
            <w:r w:rsidRPr="00B74B4C">
              <w:rPr>
                <w:b/>
                <w:iCs/>
                <w:sz w:val="24"/>
                <w:szCs w:val="24"/>
              </w:rPr>
              <w:t>Bandymo metodas</w:t>
            </w:r>
          </w:p>
        </w:tc>
        <w:tc>
          <w:tcPr>
            <w:tcW w:w="2151" w:type="pct"/>
            <w:tcBorders>
              <w:top w:val="single" w:sz="12" w:space="0" w:color="auto"/>
              <w:bottom w:val="single" w:sz="12" w:space="0" w:color="auto"/>
              <w:right w:val="single" w:sz="12" w:space="0" w:color="auto"/>
            </w:tcBorders>
            <w:vAlign w:val="center"/>
          </w:tcPr>
          <w:p w14:paraId="188832DC" w14:textId="77777777" w:rsidR="0001249D" w:rsidRPr="00B74B4C" w:rsidRDefault="0001249D" w:rsidP="005B5D14">
            <w:pPr>
              <w:jc w:val="center"/>
              <w:rPr>
                <w:b/>
                <w:iCs/>
                <w:smallCaps/>
                <w:sz w:val="24"/>
                <w:szCs w:val="24"/>
              </w:rPr>
            </w:pPr>
            <w:r w:rsidRPr="00B74B4C">
              <w:rPr>
                <w:b/>
                <w:iCs/>
                <w:sz w:val="24"/>
                <w:szCs w:val="24"/>
              </w:rPr>
              <w:t>Nominalios reikšmės</w:t>
            </w:r>
          </w:p>
        </w:tc>
      </w:tr>
      <w:tr w:rsidR="0001249D" w:rsidRPr="00B74B4C" w14:paraId="570D204A" w14:textId="77777777" w:rsidTr="005B5D14">
        <w:trPr>
          <w:trHeight w:val="50"/>
        </w:trPr>
        <w:tc>
          <w:tcPr>
            <w:tcW w:w="1804" w:type="pct"/>
            <w:tcBorders>
              <w:top w:val="single" w:sz="12" w:space="0" w:color="auto"/>
              <w:left w:val="single" w:sz="12" w:space="0" w:color="auto"/>
            </w:tcBorders>
            <w:vAlign w:val="center"/>
            <w:hideMark/>
          </w:tcPr>
          <w:p w14:paraId="63135783" w14:textId="77777777" w:rsidR="0001249D" w:rsidRPr="00B74B4C" w:rsidRDefault="0001249D" w:rsidP="005B5D14">
            <w:pPr>
              <w:rPr>
                <w:smallCaps/>
                <w:sz w:val="24"/>
                <w:szCs w:val="24"/>
              </w:rPr>
            </w:pPr>
            <w:r w:rsidRPr="00B74B4C">
              <w:rPr>
                <w:sz w:val="24"/>
                <w:szCs w:val="24"/>
              </w:rPr>
              <w:t>Medžiagos žaliava</w:t>
            </w:r>
          </w:p>
        </w:tc>
        <w:tc>
          <w:tcPr>
            <w:tcW w:w="1045" w:type="pct"/>
            <w:tcBorders>
              <w:top w:val="single" w:sz="12" w:space="0" w:color="auto"/>
            </w:tcBorders>
            <w:vAlign w:val="center"/>
            <w:hideMark/>
          </w:tcPr>
          <w:p w14:paraId="78113958" w14:textId="77777777" w:rsidR="0001249D" w:rsidRPr="00B74B4C" w:rsidRDefault="0001249D" w:rsidP="005B5D14">
            <w:pPr>
              <w:jc w:val="center"/>
              <w:rPr>
                <w:smallCaps/>
                <w:sz w:val="24"/>
                <w:szCs w:val="24"/>
              </w:rPr>
            </w:pPr>
            <w:r w:rsidRPr="00B74B4C">
              <w:rPr>
                <w:sz w:val="24"/>
                <w:szCs w:val="24"/>
              </w:rPr>
              <w:t>---</w:t>
            </w:r>
          </w:p>
        </w:tc>
        <w:tc>
          <w:tcPr>
            <w:tcW w:w="2151" w:type="pct"/>
            <w:tcBorders>
              <w:top w:val="single" w:sz="12" w:space="0" w:color="auto"/>
              <w:right w:val="single" w:sz="12" w:space="0" w:color="auto"/>
            </w:tcBorders>
            <w:vAlign w:val="center"/>
          </w:tcPr>
          <w:p w14:paraId="47D1CF5E" w14:textId="77777777" w:rsidR="0001249D" w:rsidRPr="00B74B4C" w:rsidRDefault="0001249D" w:rsidP="005B5D14">
            <w:pPr>
              <w:jc w:val="center"/>
              <w:rPr>
                <w:smallCaps/>
                <w:sz w:val="24"/>
                <w:szCs w:val="24"/>
              </w:rPr>
            </w:pPr>
            <w:r w:rsidRPr="00B74B4C">
              <w:rPr>
                <w:sz w:val="24"/>
                <w:szCs w:val="24"/>
              </w:rPr>
              <w:t>Polipropilenas (PP)</w:t>
            </w:r>
          </w:p>
        </w:tc>
      </w:tr>
      <w:tr w:rsidR="0001249D" w:rsidRPr="00B74B4C" w14:paraId="22A360F8" w14:textId="77777777" w:rsidTr="005B5D14">
        <w:trPr>
          <w:trHeight w:val="70"/>
        </w:trPr>
        <w:tc>
          <w:tcPr>
            <w:tcW w:w="1804" w:type="pct"/>
            <w:tcBorders>
              <w:left w:val="single" w:sz="12" w:space="0" w:color="auto"/>
            </w:tcBorders>
            <w:vAlign w:val="center"/>
            <w:hideMark/>
          </w:tcPr>
          <w:p w14:paraId="2D9C9A3D" w14:textId="77777777" w:rsidR="0001249D" w:rsidRPr="00B74B4C" w:rsidRDefault="0001249D" w:rsidP="005B5D14">
            <w:pPr>
              <w:rPr>
                <w:smallCaps/>
                <w:sz w:val="24"/>
                <w:szCs w:val="24"/>
              </w:rPr>
            </w:pPr>
            <w:r w:rsidRPr="00B74B4C">
              <w:rPr>
                <w:sz w:val="24"/>
                <w:szCs w:val="24"/>
              </w:rPr>
              <w:t>Plotinis tankis</w:t>
            </w:r>
          </w:p>
        </w:tc>
        <w:tc>
          <w:tcPr>
            <w:tcW w:w="1045" w:type="pct"/>
            <w:vAlign w:val="center"/>
            <w:hideMark/>
          </w:tcPr>
          <w:p w14:paraId="6BD5EA74" w14:textId="77777777" w:rsidR="0001249D" w:rsidRPr="00B74B4C" w:rsidRDefault="0001249D" w:rsidP="005B5D14">
            <w:pPr>
              <w:jc w:val="center"/>
              <w:rPr>
                <w:smallCaps/>
                <w:sz w:val="24"/>
                <w:szCs w:val="24"/>
              </w:rPr>
            </w:pPr>
            <w:r w:rsidRPr="00B74B4C">
              <w:rPr>
                <w:sz w:val="24"/>
                <w:szCs w:val="24"/>
              </w:rPr>
              <w:t>LST EN ISO 9864</w:t>
            </w:r>
          </w:p>
        </w:tc>
        <w:tc>
          <w:tcPr>
            <w:tcW w:w="2151" w:type="pct"/>
            <w:tcBorders>
              <w:right w:val="single" w:sz="12" w:space="0" w:color="auto"/>
            </w:tcBorders>
            <w:vAlign w:val="center"/>
          </w:tcPr>
          <w:p w14:paraId="08904B3F" w14:textId="77777777" w:rsidR="0001249D" w:rsidRPr="00B74B4C" w:rsidRDefault="0001249D" w:rsidP="005B5D14">
            <w:pPr>
              <w:jc w:val="center"/>
              <w:rPr>
                <w:smallCaps/>
                <w:sz w:val="24"/>
                <w:szCs w:val="24"/>
              </w:rPr>
            </w:pPr>
            <w:r w:rsidRPr="00B74B4C">
              <w:rPr>
                <w:sz w:val="24"/>
                <w:szCs w:val="24"/>
              </w:rPr>
              <w:t>≥ 170 g/m</w:t>
            </w:r>
            <w:r w:rsidRPr="00B74B4C">
              <w:rPr>
                <w:sz w:val="24"/>
                <w:szCs w:val="24"/>
                <w:vertAlign w:val="superscript"/>
              </w:rPr>
              <w:t>2</w:t>
            </w:r>
          </w:p>
        </w:tc>
      </w:tr>
      <w:tr w:rsidR="0001249D" w:rsidRPr="00B74B4C" w14:paraId="2A88A317" w14:textId="77777777" w:rsidTr="005B5D14">
        <w:trPr>
          <w:trHeight w:val="70"/>
        </w:trPr>
        <w:tc>
          <w:tcPr>
            <w:tcW w:w="1804" w:type="pct"/>
            <w:tcBorders>
              <w:left w:val="single" w:sz="12" w:space="0" w:color="auto"/>
            </w:tcBorders>
            <w:vAlign w:val="center"/>
            <w:hideMark/>
          </w:tcPr>
          <w:p w14:paraId="70CBBC98" w14:textId="77777777" w:rsidR="0001249D" w:rsidRPr="00B74B4C" w:rsidRDefault="0001249D" w:rsidP="005B5D14">
            <w:pPr>
              <w:rPr>
                <w:smallCaps/>
                <w:sz w:val="24"/>
                <w:szCs w:val="24"/>
              </w:rPr>
            </w:pPr>
            <w:r w:rsidRPr="00B74B4C">
              <w:rPr>
                <w:sz w:val="24"/>
                <w:szCs w:val="24"/>
              </w:rPr>
              <w:t xml:space="preserve">Stipris tempiant: Išilgai </w:t>
            </w:r>
          </w:p>
          <w:p w14:paraId="530EFD64" w14:textId="77777777" w:rsidR="0001249D" w:rsidRPr="00B74B4C" w:rsidRDefault="0001249D" w:rsidP="005B5D14">
            <w:pPr>
              <w:rPr>
                <w:smallCaps/>
                <w:sz w:val="24"/>
                <w:szCs w:val="24"/>
              </w:rPr>
            </w:pPr>
            <w:r w:rsidRPr="00B74B4C">
              <w:rPr>
                <w:sz w:val="24"/>
                <w:szCs w:val="24"/>
              </w:rPr>
              <w:t>Skersai</w:t>
            </w:r>
          </w:p>
        </w:tc>
        <w:tc>
          <w:tcPr>
            <w:tcW w:w="1045" w:type="pct"/>
            <w:vAlign w:val="center"/>
            <w:hideMark/>
          </w:tcPr>
          <w:p w14:paraId="011BCE02" w14:textId="77777777" w:rsidR="0001249D" w:rsidRPr="00B74B4C" w:rsidRDefault="0001249D" w:rsidP="005B5D14">
            <w:pPr>
              <w:jc w:val="center"/>
              <w:rPr>
                <w:smallCaps/>
                <w:sz w:val="24"/>
                <w:szCs w:val="24"/>
              </w:rPr>
            </w:pPr>
            <w:r w:rsidRPr="00B74B4C">
              <w:rPr>
                <w:sz w:val="24"/>
                <w:szCs w:val="24"/>
              </w:rPr>
              <w:t>LST EN ISO 10319</w:t>
            </w:r>
          </w:p>
        </w:tc>
        <w:tc>
          <w:tcPr>
            <w:tcW w:w="2151" w:type="pct"/>
            <w:tcBorders>
              <w:right w:val="single" w:sz="12" w:space="0" w:color="auto"/>
            </w:tcBorders>
            <w:vAlign w:val="center"/>
          </w:tcPr>
          <w:p w14:paraId="22BACCB0" w14:textId="77777777" w:rsidR="0001249D" w:rsidRPr="00B74B4C" w:rsidRDefault="0001249D" w:rsidP="005B5D14">
            <w:pPr>
              <w:jc w:val="center"/>
              <w:rPr>
                <w:sz w:val="24"/>
                <w:szCs w:val="24"/>
              </w:rPr>
            </w:pPr>
            <w:r w:rsidRPr="00B74B4C">
              <w:rPr>
                <w:sz w:val="24"/>
                <w:szCs w:val="24"/>
              </w:rPr>
              <w:t xml:space="preserve">≥ 9 </w:t>
            </w:r>
            <w:proofErr w:type="spellStart"/>
            <w:r w:rsidRPr="00B74B4C">
              <w:rPr>
                <w:sz w:val="24"/>
                <w:szCs w:val="24"/>
              </w:rPr>
              <w:t>kN</w:t>
            </w:r>
            <w:proofErr w:type="spellEnd"/>
            <w:r w:rsidRPr="00B74B4C">
              <w:rPr>
                <w:sz w:val="24"/>
                <w:szCs w:val="24"/>
              </w:rPr>
              <w:t>/m</w:t>
            </w:r>
          </w:p>
          <w:p w14:paraId="734B4AFC" w14:textId="77777777" w:rsidR="0001249D" w:rsidRPr="00B74B4C" w:rsidRDefault="0001249D" w:rsidP="005B5D14">
            <w:pPr>
              <w:jc w:val="center"/>
              <w:rPr>
                <w:smallCaps/>
                <w:sz w:val="24"/>
                <w:szCs w:val="24"/>
              </w:rPr>
            </w:pPr>
            <w:r w:rsidRPr="00B74B4C">
              <w:rPr>
                <w:sz w:val="24"/>
                <w:szCs w:val="24"/>
              </w:rPr>
              <w:t xml:space="preserve">≥ 9 </w:t>
            </w:r>
            <w:proofErr w:type="spellStart"/>
            <w:r w:rsidRPr="00B74B4C">
              <w:rPr>
                <w:sz w:val="24"/>
                <w:szCs w:val="24"/>
              </w:rPr>
              <w:t>kN</w:t>
            </w:r>
            <w:proofErr w:type="spellEnd"/>
            <w:r w:rsidRPr="00B74B4C">
              <w:rPr>
                <w:sz w:val="24"/>
                <w:szCs w:val="24"/>
              </w:rPr>
              <w:t>/m</w:t>
            </w:r>
          </w:p>
        </w:tc>
      </w:tr>
      <w:tr w:rsidR="0001249D" w:rsidRPr="00B74B4C" w14:paraId="5E3AFAD0" w14:textId="77777777" w:rsidTr="005B5D14">
        <w:trPr>
          <w:trHeight w:val="70"/>
        </w:trPr>
        <w:tc>
          <w:tcPr>
            <w:tcW w:w="1804" w:type="pct"/>
            <w:tcBorders>
              <w:left w:val="single" w:sz="12" w:space="0" w:color="auto"/>
            </w:tcBorders>
            <w:vAlign w:val="center"/>
            <w:hideMark/>
          </w:tcPr>
          <w:p w14:paraId="56E57D0D" w14:textId="77777777" w:rsidR="0001249D" w:rsidRPr="00B74B4C" w:rsidRDefault="0001249D" w:rsidP="005B5D14">
            <w:pPr>
              <w:rPr>
                <w:smallCaps/>
                <w:sz w:val="24"/>
                <w:szCs w:val="24"/>
              </w:rPr>
            </w:pPr>
            <w:r w:rsidRPr="00B74B4C">
              <w:rPr>
                <w:sz w:val="24"/>
                <w:szCs w:val="24"/>
              </w:rPr>
              <w:t>Pailgėjimas esant didžiausiai apkrovai:</w:t>
            </w:r>
          </w:p>
          <w:p w14:paraId="3CFB3171" w14:textId="77777777" w:rsidR="0001249D" w:rsidRPr="00B74B4C" w:rsidRDefault="0001249D" w:rsidP="005B5D14">
            <w:pPr>
              <w:rPr>
                <w:sz w:val="24"/>
                <w:szCs w:val="24"/>
              </w:rPr>
            </w:pPr>
            <w:r w:rsidRPr="00B74B4C">
              <w:rPr>
                <w:sz w:val="24"/>
                <w:szCs w:val="24"/>
              </w:rPr>
              <w:t xml:space="preserve">Išilgai </w:t>
            </w:r>
          </w:p>
          <w:p w14:paraId="0BA48E1A" w14:textId="77777777" w:rsidR="0001249D" w:rsidRPr="00B74B4C" w:rsidRDefault="0001249D" w:rsidP="005B5D14">
            <w:pPr>
              <w:rPr>
                <w:smallCaps/>
                <w:sz w:val="24"/>
                <w:szCs w:val="24"/>
              </w:rPr>
            </w:pPr>
            <w:r w:rsidRPr="00B74B4C">
              <w:rPr>
                <w:sz w:val="24"/>
                <w:szCs w:val="24"/>
              </w:rPr>
              <w:t>Skersai</w:t>
            </w:r>
          </w:p>
        </w:tc>
        <w:tc>
          <w:tcPr>
            <w:tcW w:w="1045" w:type="pct"/>
            <w:vAlign w:val="center"/>
            <w:hideMark/>
          </w:tcPr>
          <w:p w14:paraId="42EC2AF3" w14:textId="77777777" w:rsidR="0001249D" w:rsidRPr="00B74B4C" w:rsidRDefault="0001249D" w:rsidP="005B5D14">
            <w:pPr>
              <w:jc w:val="center"/>
              <w:rPr>
                <w:smallCaps/>
                <w:sz w:val="24"/>
                <w:szCs w:val="24"/>
              </w:rPr>
            </w:pPr>
            <w:r w:rsidRPr="00B74B4C">
              <w:rPr>
                <w:sz w:val="24"/>
                <w:szCs w:val="24"/>
              </w:rPr>
              <w:t>LST EN ISO 10319</w:t>
            </w:r>
          </w:p>
        </w:tc>
        <w:tc>
          <w:tcPr>
            <w:tcW w:w="2151" w:type="pct"/>
            <w:tcBorders>
              <w:right w:val="single" w:sz="12" w:space="0" w:color="auto"/>
            </w:tcBorders>
            <w:vAlign w:val="center"/>
          </w:tcPr>
          <w:p w14:paraId="79388C42" w14:textId="77777777" w:rsidR="0001249D" w:rsidRPr="00B74B4C" w:rsidRDefault="0001249D" w:rsidP="005B5D14">
            <w:pPr>
              <w:jc w:val="center"/>
              <w:rPr>
                <w:rFonts w:cs="Arial"/>
                <w:sz w:val="24"/>
                <w:szCs w:val="24"/>
              </w:rPr>
            </w:pPr>
          </w:p>
          <w:p w14:paraId="0969B3F8" w14:textId="77777777" w:rsidR="0001249D" w:rsidRPr="00B74B4C" w:rsidRDefault="0001249D" w:rsidP="005B5D14">
            <w:pPr>
              <w:jc w:val="center"/>
              <w:rPr>
                <w:sz w:val="24"/>
                <w:szCs w:val="24"/>
              </w:rPr>
            </w:pPr>
            <w:r w:rsidRPr="00B74B4C">
              <w:rPr>
                <w:rFonts w:cs="Arial"/>
                <w:sz w:val="24"/>
                <w:szCs w:val="24"/>
              </w:rPr>
              <w:t>≤ 75</w:t>
            </w:r>
            <w:r w:rsidRPr="00B74B4C">
              <w:rPr>
                <w:sz w:val="24"/>
                <w:szCs w:val="24"/>
              </w:rPr>
              <w:t xml:space="preserve"> %</w:t>
            </w:r>
          </w:p>
          <w:p w14:paraId="3729EB77" w14:textId="77777777" w:rsidR="0001249D" w:rsidRPr="00B74B4C" w:rsidRDefault="0001249D" w:rsidP="005B5D14">
            <w:pPr>
              <w:jc w:val="center"/>
              <w:rPr>
                <w:smallCaps/>
                <w:sz w:val="24"/>
                <w:szCs w:val="24"/>
              </w:rPr>
            </w:pPr>
            <w:r w:rsidRPr="00B74B4C">
              <w:rPr>
                <w:rFonts w:cs="Arial"/>
                <w:sz w:val="24"/>
                <w:szCs w:val="24"/>
              </w:rPr>
              <w:t xml:space="preserve">≤ </w:t>
            </w:r>
            <w:r w:rsidRPr="00B74B4C">
              <w:rPr>
                <w:sz w:val="24"/>
                <w:szCs w:val="24"/>
              </w:rPr>
              <w:t>80 %</w:t>
            </w:r>
          </w:p>
        </w:tc>
      </w:tr>
      <w:tr w:rsidR="0001249D" w:rsidRPr="00B74B4C" w14:paraId="24FBD390" w14:textId="77777777" w:rsidTr="005B5D14">
        <w:trPr>
          <w:trHeight w:val="70"/>
        </w:trPr>
        <w:tc>
          <w:tcPr>
            <w:tcW w:w="1804" w:type="pct"/>
            <w:tcBorders>
              <w:left w:val="single" w:sz="12" w:space="0" w:color="auto"/>
            </w:tcBorders>
            <w:vAlign w:val="center"/>
            <w:hideMark/>
          </w:tcPr>
          <w:p w14:paraId="17B4DB73" w14:textId="77777777" w:rsidR="0001249D" w:rsidRPr="00B74B4C" w:rsidRDefault="0001249D" w:rsidP="005B5D14">
            <w:pPr>
              <w:rPr>
                <w:smallCaps/>
                <w:sz w:val="24"/>
                <w:szCs w:val="24"/>
              </w:rPr>
            </w:pPr>
            <w:r w:rsidRPr="00B74B4C">
              <w:rPr>
                <w:sz w:val="24"/>
                <w:szCs w:val="24"/>
              </w:rPr>
              <w:t>Atsparumas statiniam pradūrimui</w:t>
            </w:r>
          </w:p>
        </w:tc>
        <w:tc>
          <w:tcPr>
            <w:tcW w:w="1045" w:type="pct"/>
            <w:vAlign w:val="center"/>
            <w:hideMark/>
          </w:tcPr>
          <w:p w14:paraId="1053951C" w14:textId="77777777" w:rsidR="0001249D" w:rsidRPr="00B74B4C" w:rsidRDefault="0001249D" w:rsidP="005B5D14">
            <w:pPr>
              <w:jc w:val="center"/>
              <w:rPr>
                <w:smallCaps/>
                <w:sz w:val="24"/>
                <w:szCs w:val="24"/>
              </w:rPr>
            </w:pPr>
            <w:r w:rsidRPr="00B74B4C">
              <w:rPr>
                <w:sz w:val="24"/>
                <w:szCs w:val="24"/>
              </w:rPr>
              <w:t>LST EN ISO 12236</w:t>
            </w:r>
          </w:p>
        </w:tc>
        <w:tc>
          <w:tcPr>
            <w:tcW w:w="2151" w:type="pct"/>
            <w:tcBorders>
              <w:right w:val="single" w:sz="12" w:space="0" w:color="auto"/>
            </w:tcBorders>
            <w:vAlign w:val="center"/>
          </w:tcPr>
          <w:p w14:paraId="718C0DD7" w14:textId="77777777" w:rsidR="0001249D" w:rsidRPr="00B74B4C" w:rsidRDefault="0001249D" w:rsidP="005B5D14">
            <w:pPr>
              <w:jc w:val="center"/>
              <w:rPr>
                <w:smallCaps/>
                <w:sz w:val="24"/>
                <w:szCs w:val="24"/>
              </w:rPr>
            </w:pPr>
            <w:r w:rsidRPr="00B74B4C">
              <w:rPr>
                <w:sz w:val="24"/>
                <w:szCs w:val="24"/>
              </w:rPr>
              <w:t xml:space="preserve">≥ 1,7 </w:t>
            </w:r>
            <w:proofErr w:type="spellStart"/>
            <w:r w:rsidRPr="00B74B4C">
              <w:rPr>
                <w:sz w:val="24"/>
                <w:szCs w:val="24"/>
              </w:rPr>
              <w:t>kN</w:t>
            </w:r>
            <w:proofErr w:type="spellEnd"/>
          </w:p>
        </w:tc>
      </w:tr>
      <w:tr w:rsidR="0001249D" w:rsidRPr="00B74B4C" w14:paraId="28AB7BED" w14:textId="77777777" w:rsidTr="005B5D14">
        <w:trPr>
          <w:trHeight w:val="70"/>
        </w:trPr>
        <w:tc>
          <w:tcPr>
            <w:tcW w:w="1804" w:type="pct"/>
            <w:tcBorders>
              <w:left w:val="single" w:sz="12" w:space="0" w:color="auto"/>
            </w:tcBorders>
            <w:vAlign w:val="center"/>
            <w:hideMark/>
          </w:tcPr>
          <w:p w14:paraId="6BF008DC" w14:textId="77777777" w:rsidR="0001249D" w:rsidRPr="00B74B4C" w:rsidRDefault="0001249D" w:rsidP="005B5D14">
            <w:pPr>
              <w:rPr>
                <w:smallCaps/>
                <w:sz w:val="24"/>
                <w:szCs w:val="24"/>
              </w:rPr>
            </w:pPr>
            <w:r w:rsidRPr="00B74B4C">
              <w:rPr>
                <w:sz w:val="24"/>
                <w:szCs w:val="24"/>
              </w:rPr>
              <w:t>Atsparumas dinaminiam prakirtimui</w:t>
            </w:r>
          </w:p>
        </w:tc>
        <w:tc>
          <w:tcPr>
            <w:tcW w:w="1045" w:type="pct"/>
            <w:vAlign w:val="center"/>
            <w:hideMark/>
          </w:tcPr>
          <w:p w14:paraId="7290E00C" w14:textId="77777777" w:rsidR="0001249D" w:rsidRPr="00B74B4C" w:rsidRDefault="0001249D" w:rsidP="005B5D14">
            <w:pPr>
              <w:jc w:val="center"/>
              <w:rPr>
                <w:smallCaps/>
                <w:sz w:val="24"/>
                <w:szCs w:val="24"/>
              </w:rPr>
            </w:pPr>
            <w:r w:rsidRPr="00B74B4C">
              <w:rPr>
                <w:sz w:val="24"/>
                <w:szCs w:val="24"/>
              </w:rPr>
              <w:t>LST EN ISO 13433</w:t>
            </w:r>
          </w:p>
        </w:tc>
        <w:tc>
          <w:tcPr>
            <w:tcW w:w="2151" w:type="pct"/>
            <w:tcBorders>
              <w:right w:val="single" w:sz="12" w:space="0" w:color="auto"/>
            </w:tcBorders>
            <w:vAlign w:val="center"/>
          </w:tcPr>
          <w:p w14:paraId="3AF01D94" w14:textId="77777777" w:rsidR="0001249D" w:rsidRPr="00B74B4C" w:rsidRDefault="0001249D" w:rsidP="005B5D14">
            <w:pPr>
              <w:jc w:val="center"/>
              <w:rPr>
                <w:smallCaps/>
                <w:sz w:val="24"/>
                <w:szCs w:val="24"/>
              </w:rPr>
            </w:pPr>
            <w:r w:rsidRPr="00B74B4C">
              <w:rPr>
                <w:rFonts w:cs="Arial"/>
                <w:sz w:val="24"/>
                <w:szCs w:val="24"/>
              </w:rPr>
              <w:t>≤ 20 mm</w:t>
            </w:r>
          </w:p>
        </w:tc>
      </w:tr>
      <w:tr w:rsidR="0001249D" w:rsidRPr="00B74B4C" w14:paraId="1F0B8866" w14:textId="77777777" w:rsidTr="005B5D14">
        <w:trPr>
          <w:trHeight w:val="70"/>
        </w:trPr>
        <w:tc>
          <w:tcPr>
            <w:tcW w:w="1804" w:type="pct"/>
            <w:tcBorders>
              <w:left w:val="single" w:sz="12" w:space="0" w:color="auto"/>
            </w:tcBorders>
            <w:vAlign w:val="center"/>
            <w:hideMark/>
          </w:tcPr>
          <w:p w14:paraId="55BDFFAC" w14:textId="77777777" w:rsidR="0001249D" w:rsidRPr="00B74B4C" w:rsidRDefault="0001249D" w:rsidP="005B5D14">
            <w:pPr>
              <w:rPr>
                <w:smallCaps/>
                <w:sz w:val="24"/>
                <w:szCs w:val="24"/>
              </w:rPr>
            </w:pPr>
            <w:r w:rsidRPr="00B74B4C">
              <w:rPr>
                <w:sz w:val="24"/>
                <w:szCs w:val="24"/>
              </w:rPr>
              <w:t>Būdingasis kiaurymės matmuo</w:t>
            </w:r>
          </w:p>
        </w:tc>
        <w:tc>
          <w:tcPr>
            <w:tcW w:w="1045" w:type="pct"/>
            <w:vAlign w:val="center"/>
            <w:hideMark/>
          </w:tcPr>
          <w:p w14:paraId="75065BBF" w14:textId="77777777" w:rsidR="0001249D" w:rsidRPr="00B74B4C" w:rsidRDefault="0001249D" w:rsidP="005B5D14">
            <w:pPr>
              <w:jc w:val="center"/>
              <w:rPr>
                <w:smallCaps/>
                <w:sz w:val="24"/>
                <w:szCs w:val="24"/>
              </w:rPr>
            </w:pPr>
            <w:r w:rsidRPr="00B74B4C">
              <w:rPr>
                <w:sz w:val="24"/>
                <w:szCs w:val="24"/>
              </w:rPr>
              <w:t>LST EN ISO 12956</w:t>
            </w:r>
          </w:p>
        </w:tc>
        <w:tc>
          <w:tcPr>
            <w:tcW w:w="2151" w:type="pct"/>
            <w:tcBorders>
              <w:right w:val="single" w:sz="12" w:space="0" w:color="auto"/>
            </w:tcBorders>
            <w:vAlign w:val="center"/>
          </w:tcPr>
          <w:p w14:paraId="0FFAAEAB" w14:textId="77777777" w:rsidR="0001249D" w:rsidRPr="00B74B4C" w:rsidRDefault="0001249D" w:rsidP="005B5D14">
            <w:pPr>
              <w:jc w:val="center"/>
              <w:rPr>
                <w:smallCaps/>
                <w:sz w:val="24"/>
                <w:szCs w:val="24"/>
              </w:rPr>
            </w:pPr>
            <w:r w:rsidRPr="00B74B4C">
              <w:rPr>
                <w:rFonts w:cs="Arial"/>
                <w:sz w:val="24"/>
                <w:szCs w:val="24"/>
              </w:rPr>
              <w:t>0,06 mm ≤ O</w:t>
            </w:r>
            <w:r w:rsidRPr="00B74B4C">
              <w:rPr>
                <w:rFonts w:cs="Arial"/>
                <w:sz w:val="24"/>
                <w:szCs w:val="24"/>
                <w:vertAlign w:val="subscript"/>
              </w:rPr>
              <w:t>90</w:t>
            </w:r>
            <w:r w:rsidRPr="00B74B4C">
              <w:rPr>
                <w:rFonts w:cs="Arial"/>
                <w:sz w:val="24"/>
                <w:szCs w:val="24"/>
              </w:rPr>
              <w:t xml:space="preserve"> ≤ 0,20</w:t>
            </w:r>
            <w:r w:rsidRPr="00B74B4C">
              <w:rPr>
                <w:sz w:val="24"/>
                <w:szCs w:val="24"/>
              </w:rPr>
              <w:t>mm</w:t>
            </w:r>
          </w:p>
        </w:tc>
      </w:tr>
      <w:tr w:rsidR="0001249D" w:rsidRPr="00B74B4C" w14:paraId="0AAEBDB5" w14:textId="77777777" w:rsidTr="005B5D14">
        <w:trPr>
          <w:trHeight w:val="70"/>
        </w:trPr>
        <w:tc>
          <w:tcPr>
            <w:tcW w:w="1804" w:type="pct"/>
            <w:tcBorders>
              <w:left w:val="single" w:sz="12" w:space="0" w:color="auto"/>
            </w:tcBorders>
            <w:vAlign w:val="center"/>
            <w:hideMark/>
          </w:tcPr>
          <w:p w14:paraId="187C8653" w14:textId="77777777" w:rsidR="0001249D" w:rsidRPr="00B74B4C" w:rsidRDefault="0001249D" w:rsidP="005B5D14">
            <w:pPr>
              <w:rPr>
                <w:sz w:val="24"/>
                <w:szCs w:val="24"/>
              </w:rPr>
            </w:pPr>
            <w:r w:rsidRPr="00B74B4C">
              <w:rPr>
                <w:sz w:val="24"/>
                <w:szCs w:val="24"/>
              </w:rPr>
              <w:t>Pralaidumas vandeniui plokštumai statmena kryptimi</w:t>
            </w:r>
          </w:p>
        </w:tc>
        <w:tc>
          <w:tcPr>
            <w:tcW w:w="1045" w:type="pct"/>
            <w:vAlign w:val="center"/>
            <w:hideMark/>
          </w:tcPr>
          <w:p w14:paraId="7C39ECC0" w14:textId="77777777" w:rsidR="0001249D" w:rsidRPr="00B74B4C" w:rsidRDefault="0001249D" w:rsidP="005B5D14">
            <w:pPr>
              <w:jc w:val="center"/>
              <w:rPr>
                <w:smallCaps/>
                <w:sz w:val="24"/>
                <w:szCs w:val="24"/>
              </w:rPr>
            </w:pPr>
            <w:r w:rsidRPr="00B74B4C">
              <w:rPr>
                <w:sz w:val="24"/>
                <w:szCs w:val="24"/>
              </w:rPr>
              <w:t>LST EN ISO 11058</w:t>
            </w:r>
          </w:p>
        </w:tc>
        <w:tc>
          <w:tcPr>
            <w:tcW w:w="2151" w:type="pct"/>
            <w:tcBorders>
              <w:right w:val="single" w:sz="12" w:space="0" w:color="auto"/>
            </w:tcBorders>
            <w:vAlign w:val="center"/>
          </w:tcPr>
          <w:p w14:paraId="553C7058" w14:textId="77777777" w:rsidR="0001249D" w:rsidRPr="00B74B4C" w:rsidRDefault="0001249D" w:rsidP="005B5D14">
            <w:pPr>
              <w:jc w:val="center"/>
              <w:rPr>
                <w:smallCaps/>
                <w:sz w:val="24"/>
                <w:szCs w:val="24"/>
              </w:rPr>
            </w:pPr>
            <w:r w:rsidRPr="00B74B4C">
              <w:rPr>
                <w:sz w:val="24"/>
                <w:szCs w:val="24"/>
              </w:rPr>
              <w:t>≥ 0,06 m/s</w:t>
            </w:r>
          </w:p>
        </w:tc>
      </w:tr>
      <w:tr w:rsidR="0001249D" w:rsidRPr="00B74B4C" w14:paraId="2DE9B5B2" w14:textId="77777777" w:rsidTr="005B5D14">
        <w:trPr>
          <w:trHeight w:val="70"/>
        </w:trPr>
        <w:tc>
          <w:tcPr>
            <w:tcW w:w="1804" w:type="pct"/>
            <w:tcBorders>
              <w:left w:val="single" w:sz="12" w:space="0" w:color="auto"/>
              <w:bottom w:val="single" w:sz="12" w:space="0" w:color="auto"/>
            </w:tcBorders>
            <w:vAlign w:val="center"/>
            <w:hideMark/>
          </w:tcPr>
          <w:p w14:paraId="6CB08525" w14:textId="77777777" w:rsidR="0001249D" w:rsidRPr="00B74B4C" w:rsidRDefault="0001249D" w:rsidP="005B5D14">
            <w:pPr>
              <w:rPr>
                <w:smallCaps/>
                <w:sz w:val="24"/>
                <w:szCs w:val="24"/>
              </w:rPr>
            </w:pPr>
            <w:r w:rsidRPr="00B74B4C">
              <w:rPr>
                <w:sz w:val="24"/>
                <w:szCs w:val="24"/>
              </w:rPr>
              <w:t>Ilgaamžiškumas</w:t>
            </w:r>
          </w:p>
        </w:tc>
        <w:tc>
          <w:tcPr>
            <w:tcW w:w="1045" w:type="pct"/>
            <w:tcBorders>
              <w:bottom w:val="single" w:sz="12" w:space="0" w:color="auto"/>
            </w:tcBorders>
            <w:vAlign w:val="center"/>
            <w:hideMark/>
          </w:tcPr>
          <w:p w14:paraId="4AF0C5B7" w14:textId="77777777" w:rsidR="0001249D" w:rsidRPr="00B74B4C" w:rsidRDefault="0001249D" w:rsidP="005B5D14">
            <w:pPr>
              <w:jc w:val="center"/>
              <w:rPr>
                <w:smallCaps/>
                <w:sz w:val="24"/>
                <w:szCs w:val="24"/>
              </w:rPr>
            </w:pPr>
          </w:p>
          <w:p w14:paraId="11DDDF44" w14:textId="77777777" w:rsidR="0001249D" w:rsidRPr="00B74B4C" w:rsidRDefault="0001249D" w:rsidP="005B5D14">
            <w:pPr>
              <w:jc w:val="center"/>
              <w:rPr>
                <w:smallCaps/>
                <w:sz w:val="24"/>
                <w:szCs w:val="24"/>
              </w:rPr>
            </w:pPr>
            <w:r w:rsidRPr="00B74B4C">
              <w:rPr>
                <w:sz w:val="24"/>
                <w:szCs w:val="24"/>
              </w:rPr>
              <w:t>LST EN 13249</w:t>
            </w:r>
          </w:p>
          <w:p w14:paraId="07CAE8C2" w14:textId="77777777" w:rsidR="0001249D" w:rsidRPr="00B74B4C" w:rsidRDefault="0001249D" w:rsidP="005B5D14">
            <w:pPr>
              <w:jc w:val="center"/>
              <w:rPr>
                <w:smallCaps/>
                <w:sz w:val="24"/>
                <w:szCs w:val="24"/>
              </w:rPr>
            </w:pPr>
          </w:p>
        </w:tc>
        <w:tc>
          <w:tcPr>
            <w:tcW w:w="2151" w:type="pct"/>
            <w:tcBorders>
              <w:bottom w:val="single" w:sz="12" w:space="0" w:color="auto"/>
              <w:right w:val="single" w:sz="12" w:space="0" w:color="auto"/>
            </w:tcBorders>
            <w:vAlign w:val="center"/>
            <w:hideMark/>
          </w:tcPr>
          <w:p w14:paraId="0E4FFEAC" w14:textId="77777777" w:rsidR="0001249D" w:rsidRPr="00B74B4C" w:rsidRDefault="0001249D" w:rsidP="005B5D14">
            <w:pPr>
              <w:rPr>
                <w:smallCaps/>
                <w:sz w:val="24"/>
                <w:szCs w:val="24"/>
              </w:rPr>
            </w:pPr>
            <w:r w:rsidRPr="00B74B4C">
              <w:rPr>
                <w:sz w:val="24"/>
                <w:szCs w:val="24"/>
              </w:rPr>
              <w:t>Atspari mažiausiai 25 metus natūraliuose gruntuose, kurių pH reikšmė yra tarp 4 ir 9 bei grunto temperatūra &lt;25˚C.</w:t>
            </w:r>
          </w:p>
        </w:tc>
      </w:tr>
    </w:tbl>
    <w:p w14:paraId="79EC43C1" w14:textId="77777777" w:rsidR="0001249D" w:rsidRPr="00B74B4C" w:rsidRDefault="0001249D" w:rsidP="0001249D">
      <w:pPr>
        <w:numPr>
          <w:ilvl w:val="1"/>
          <w:numId w:val="1"/>
        </w:numPr>
        <w:ind w:left="360"/>
        <w:contextualSpacing/>
        <w:jc w:val="center"/>
        <w:rPr>
          <w:b/>
          <w:kern w:val="0"/>
          <w:position w:val="0"/>
          <w:sz w:val="24"/>
          <w:szCs w:val="24"/>
        </w:rPr>
      </w:pPr>
      <w:r w:rsidRPr="00B74B4C">
        <w:rPr>
          <w:b/>
          <w:kern w:val="0"/>
          <w:position w:val="0"/>
          <w:sz w:val="24"/>
          <w:szCs w:val="24"/>
        </w:rPr>
        <w:t>Statybos (montavimo) darbai</w:t>
      </w:r>
    </w:p>
    <w:p w14:paraId="77F03800" w14:textId="77777777" w:rsidR="0001249D" w:rsidRPr="00B74B4C" w:rsidRDefault="0001249D" w:rsidP="0001249D">
      <w:pPr>
        <w:numPr>
          <w:ilvl w:val="2"/>
          <w:numId w:val="1"/>
        </w:numPr>
        <w:ind w:left="720"/>
        <w:contextualSpacing/>
        <w:jc w:val="center"/>
        <w:rPr>
          <w:b/>
          <w:kern w:val="0"/>
          <w:position w:val="0"/>
          <w:sz w:val="24"/>
          <w:szCs w:val="24"/>
        </w:rPr>
      </w:pPr>
      <w:r w:rsidRPr="00B74B4C">
        <w:rPr>
          <w:b/>
          <w:kern w:val="0"/>
          <w:position w:val="0"/>
          <w:sz w:val="24"/>
          <w:szCs w:val="24"/>
        </w:rPr>
        <w:t>Drenažo klojimas</w:t>
      </w:r>
    </w:p>
    <w:p w14:paraId="55A13FA0"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 xml:space="preserve">Drenažo linijos turi būti rengiamos pagal projekte nurodytą jų padėtį plane, naudojant numatytas medžiagas ir gaminius. </w:t>
      </w:r>
    </w:p>
    <w:p w14:paraId="2612BF0F"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 xml:space="preserve">Projekte numatyta vamzdį kloti ant ≥ 10 cm skaldelės 5/11 įplūktos į gruntą ant tranšėjos dugno. Perforuoti drenažo vamzdžiai turi būti užpilami mineralinėmis medžiagomis (11/22 frakcijos). Užpylus drenažo vamzdžius klojama filtruojančioji-atskiriamoji geotekstilė ir tuomet drenažo tranšėja užpilama apsauginiu šalčiui atspariu gruntu, kurio pralaidumo vandeniui koeficientas – </w:t>
      </w:r>
      <w:proofErr w:type="spellStart"/>
      <w:r w:rsidRPr="00B74B4C">
        <w:rPr>
          <w:kern w:val="0"/>
          <w:position w:val="0"/>
          <w:sz w:val="24"/>
          <w:szCs w:val="24"/>
        </w:rPr>
        <w:t>kf,u</w:t>
      </w:r>
      <w:proofErr w:type="spellEnd"/>
      <w:r w:rsidRPr="00B74B4C">
        <w:rPr>
          <w:kern w:val="0"/>
          <w:position w:val="0"/>
          <w:sz w:val="24"/>
          <w:szCs w:val="24"/>
        </w:rPr>
        <w:t xml:space="preserve">  ≥ 1,5x10-5 m/s. </w:t>
      </w:r>
    </w:p>
    <w:p w14:paraId="38386570"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Nagrinėjamame ruože Rangovas gali taikyti mechanizuotus drenažo įrengimo metodus (pvz., daugiakaušius ekskavatorius su automatine aukščio reguliavimo sistema). Perforuoti drenažo vamzdžiai turi būti užpilami mineralinėmis medžiagomis (11/22 frakcijos).</w:t>
      </w:r>
    </w:p>
    <w:p w14:paraId="66983BFF"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Pakloti vamzdžiai turi būti nedelsiant užpilti iki 300 mm grunto, kad nebūtų kaitinami tiesioginių saulės spindulių. Sujungimams, kurie turi išlikti atviri iki bandymų turi būti sudarytas šešėlis, panaudojant pagalbines priemones. Siekiant, kad nebūtų pažeisti drenažo linijų vamzdžiai, transporto eismas ant neužpiltų gruntu drenažo linijų neturi būti leidžiamas.</w:t>
      </w:r>
    </w:p>
    <w:p w14:paraId="79429C52"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Drenažo linijos gali būti naudojamos pamatų duobių ir tranšėjų laikinam nusausinimui statybos metu, po to jas paliekant ar pašalinant, pagal Techninio prižiūrėtojo nurodymus.</w:t>
      </w:r>
    </w:p>
    <w:p w14:paraId="0B73EB35" w14:textId="77777777" w:rsidR="0001249D" w:rsidRDefault="0001249D" w:rsidP="0001249D">
      <w:pPr>
        <w:overflowPunct w:val="0"/>
        <w:autoSpaceDE w:val="0"/>
        <w:autoSpaceDN w:val="0"/>
        <w:adjustRightInd w:val="0"/>
        <w:ind w:firstLine="709"/>
        <w:jc w:val="both"/>
        <w:textAlignment w:val="baseline"/>
        <w:rPr>
          <w:kern w:val="0"/>
          <w:position w:val="0"/>
          <w:sz w:val="24"/>
          <w:szCs w:val="24"/>
        </w:rPr>
        <w:sectPr w:rsidR="0001249D" w:rsidSect="0001249D">
          <w:footerReference w:type="default" r:id="rId6"/>
          <w:pgSz w:w="11906" w:h="16838" w:code="9"/>
          <w:pgMar w:top="567" w:right="567" w:bottom="567" w:left="1134" w:header="567" w:footer="397" w:gutter="0"/>
          <w:cols w:space="1296"/>
          <w:docGrid w:linePitch="360"/>
        </w:sectPr>
      </w:pPr>
    </w:p>
    <w:p w14:paraId="7912F5A4"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p>
    <w:p w14:paraId="676686EB" w14:textId="77777777" w:rsidR="0001249D" w:rsidRPr="00B74B4C" w:rsidRDefault="0001249D" w:rsidP="0001249D">
      <w:pPr>
        <w:numPr>
          <w:ilvl w:val="2"/>
          <w:numId w:val="1"/>
        </w:numPr>
        <w:ind w:left="720"/>
        <w:contextualSpacing/>
        <w:jc w:val="center"/>
        <w:rPr>
          <w:b/>
          <w:kern w:val="0"/>
          <w:position w:val="0"/>
          <w:sz w:val="24"/>
          <w:szCs w:val="24"/>
        </w:rPr>
      </w:pPr>
      <w:r w:rsidRPr="00B74B4C">
        <w:rPr>
          <w:b/>
          <w:kern w:val="0"/>
          <w:position w:val="0"/>
          <w:sz w:val="24"/>
          <w:szCs w:val="24"/>
        </w:rPr>
        <w:t>Tranšėjų užpylimas</w:t>
      </w:r>
    </w:p>
    <w:p w14:paraId="6352C667"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Tranšėjų užpylimas turi atitikti ĮT ŽS 17 XIII skyriaus reikalavimus.</w:t>
      </w:r>
    </w:p>
    <w:p w14:paraId="79923FDF"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 xml:space="preserve">Drenažo tranšėjos turi būti užpilamos tik smėlingu arba </w:t>
      </w:r>
      <w:proofErr w:type="spellStart"/>
      <w:r w:rsidRPr="00B74B4C">
        <w:rPr>
          <w:kern w:val="0"/>
          <w:position w:val="0"/>
          <w:sz w:val="24"/>
          <w:szCs w:val="24"/>
        </w:rPr>
        <w:t>žvyringu</w:t>
      </w:r>
      <w:proofErr w:type="spellEnd"/>
      <w:r w:rsidRPr="00B74B4C">
        <w:rPr>
          <w:kern w:val="0"/>
          <w:position w:val="0"/>
          <w:sz w:val="24"/>
          <w:szCs w:val="24"/>
        </w:rPr>
        <w:t xml:space="preserve"> gruntu. Neleidžiama naudoti organinių priemaišų turintį gruntą, dirvožemį, molį ir įvairias sunkias medžiagas. Gruntas turi būti užpilamas apytikriai 150 mm storio sluoksniais ir sutankinamas.</w:t>
      </w:r>
    </w:p>
    <w:p w14:paraId="7AA941C6"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Užpildžius tranšėją visi kiti sluoksniai (kelio, pagrindo sluoksniai ar kt.), turi būti klojami po techninio prižiūrėtojo patvirtinimo.</w:t>
      </w:r>
    </w:p>
    <w:p w14:paraId="4A4D3B32" w14:textId="77777777" w:rsidR="0001249D" w:rsidRPr="00B74B4C" w:rsidRDefault="0001249D" w:rsidP="0001249D">
      <w:pPr>
        <w:numPr>
          <w:ilvl w:val="1"/>
          <w:numId w:val="1"/>
        </w:numPr>
        <w:ind w:left="360"/>
        <w:contextualSpacing/>
        <w:jc w:val="center"/>
        <w:rPr>
          <w:b/>
          <w:kern w:val="0"/>
          <w:position w:val="0"/>
          <w:sz w:val="24"/>
          <w:szCs w:val="24"/>
        </w:rPr>
      </w:pPr>
      <w:r w:rsidRPr="00B74B4C">
        <w:rPr>
          <w:b/>
          <w:kern w:val="0"/>
          <w:position w:val="0"/>
          <w:sz w:val="24"/>
          <w:szCs w:val="24"/>
        </w:rPr>
        <w:t>Darbų kontrolė ir priėmimas</w:t>
      </w:r>
    </w:p>
    <w:p w14:paraId="0FE4C728" w14:textId="77777777" w:rsidR="0001249D" w:rsidRPr="00B74B4C" w:rsidRDefault="0001249D" w:rsidP="0001249D">
      <w:pPr>
        <w:numPr>
          <w:ilvl w:val="2"/>
          <w:numId w:val="1"/>
        </w:numPr>
        <w:ind w:left="720"/>
        <w:contextualSpacing/>
        <w:jc w:val="center"/>
        <w:rPr>
          <w:b/>
          <w:kern w:val="0"/>
          <w:position w:val="0"/>
          <w:sz w:val="24"/>
          <w:szCs w:val="24"/>
        </w:rPr>
      </w:pPr>
      <w:proofErr w:type="spellStart"/>
      <w:r w:rsidRPr="00B74B4C">
        <w:rPr>
          <w:b/>
          <w:kern w:val="0"/>
          <w:position w:val="0"/>
          <w:sz w:val="24"/>
          <w:szCs w:val="24"/>
        </w:rPr>
        <w:t>Leistinieji</w:t>
      </w:r>
      <w:proofErr w:type="spellEnd"/>
      <w:r w:rsidRPr="00B74B4C">
        <w:rPr>
          <w:b/>
          <w:kern w:val="0"/>
          <w:position w:val="0"/>
          <w:sz w:val="24"/>
          <w:szCs w:val="24"/>
        </w:rPr>
        <w:t xml:space="preserve"> nuokrypiai</w:t>
      </w:r>
    </w:p>
    <w:p w14:paraId="56B902C7"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 xml:space="preserve">Pagrindiniai leistini tranšėjos dugno gylio nuokrypiai pateikti ĮT ŽS 17 XIII skyriuje. </w:t>
      </w:r>
    </w:p>
    <w:p w14:paraId="12AC5D72"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 xml:space="preserve">Šulinėliams atvirose teritorijose taikomi aukščio nuokrypiai </w:t>
      </w:r>
      <w:r w:rsidRPr="00B74B4C">
        <w:rPr>
          <w:kern w:val="0"/>
          <w:position w:val="0"/>
          <w:sz w:val="24"/>
          <w:szCs w:val="24"/>
        </w:rPr>
        <w:sym w:font="Symbol" w:char="F0B1"/>
      </w:r>
      <w:r w:rsidRPr="00B74B4C">
        <w:rPr>
          <w:kern w:val="0"/>
          <w:position w:val="0"/>
          <w:sz w:val="24"/>
          <w:szCs w:val="24"/>
        </w:rPr>
        <w:t>50 mm.</w:t>
      </w:r>
    </w:p>
    <w:p w14:paraId="79898706"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p>
    <w:p w14:paraId="2C0DDC41" w14:textId="77777777" w:rsidR="0001249D" w:rsidRPr="00B74B4C" w:rsidRDefault="0001249D" w:rsidP="0001249D">
      <w:pPr>
        <w:numPr>
          <w:ilvl w:val="2"/>
          <w:numId w:val="1"/>
        </w:numPr>
        <w:ind w:left="720"/>
        <w:contextualSpacing/>
        <w:jc w:val="center"/>
        <w:rPr>
          <w:b/>
          <w:kern w:val="0"/>
          <w:position w:val="0"/>
          <w:sz w:val="24"/>
          <w:szCs w:val="24"/>
        </w:rPr>
      </w:pPr>
      <w:r w:rsidRPr="00B74B4C">
        <w:rPr>
          <w:b/>
          <w:kern w:val="0"/>
          <w:position w:val="0"/>
          <w:sz w:val="24"/>
          <w:szCs w:val="24"/>
        </w:rPr>
        <w:t>Darbų priėmimas</w:t>
      </w:r>
    </w:p>
    <w:p w14:paraId="2AC772D2"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Visi vamzdžiai, jungiamosios detalės, šuliniai ir kiti gaminiai turi būti pažymėti etiketėmis. Etiketės dydis ir forma turi atitiki ISO reikalavimus. Etiketėse nurodytas gamintojas, modelis, serijos numeris, pagaminimo data ir pan. Visas etiketėje pažymėtas tekstas turi būti lietuvių kalba.</w:t>
      </w:r>
    </w:p>
    <w:p w14:paraId="408CA786"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Visi vamzdžiai, jų sujungimo detalės, kurie Techninio prižiūrėtojo nuomone yra nekokybiški, nepriklausomai nuo to ar vamzdžių kokybės savybės buvo prarastos dėl Rangovo kaltės ar ne, turi būti pakeisti naujais, kokybiškais gaminiais.</w:t>
      </w:r>
    </w:p>
    <w:p w14:paraId="6F039339"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Numatomų užpilti konstrukcijų darbai, nurodant žemės paviršiaus aukščius, turi būti prieš užpylimą priimti. Darbų priėmimas vykdomas vadovaujantis gamintojo rekomendacijomis. Gaminio paviršius neturi turėti įtrūkimų ar kitų mechaninių pažeidimų.</w:t>
      </w:r>
    </w:p>
    <w:p w14:paraId="7733DFD9"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Prieš tinklų priėmimą turi būti atlikta išpildomoji nuotrauka, iš anksto pranešus Techniniam prižiūrėtojui arba jo atstovui.</w:t>
      </w:r>
    </w:p>
    <w:p w14:paraId="1C1F88A3" w14:textId="77777777" w:rsidR="0001249D" w:rsidRPr="00B74B4C" w:rsidRDefault="0001249D" w:rsidP="0001249D">
      <w:pPr>
        <w:numPr>
          <w:ilvl w:val="1"/>
          <w:numId w:val="1"/>
        </w:numPr>
        <w:ind w:left="360"/>
        <w:contextualSpacing/>
        <w:jc w:val="center"/>
        <w:rPr>
          <w:b/>
          <w:kern w:val="0"/>
          <w:position w:val="0"/>
          <w:sz w:val="24"/>
          <w:szCs w:val="24"/>
        </w:rPr>
      </w:pPr>
      <w:r w:rsidRPr="00B74B4C">
        <w:rPr>
          <w:b/>
          <w:kern w:val="0"/>
          <w:position w:val="0"/>
          <w:sz w:val="24"/>
          <w:szCs w:val="24"/>
        </w:rPr>
        <w:t>Standartai ir normatyviniai dokumentai</w:t>
      </w:r>
    </w:p>
    <w:p w14:paraId="00C991FC" w14:textId="77777777" w:rsidR="0001249D" w:rsidRPr="00B74B4C" w:rsidRDefault="0001249D" w:rsidP="0001249D">
      <w:pPr>
        <w:overflowPunct w:val="0"/>
        <w:autoSpaceDE w:val="0"/>
        <w:autoSpaceDN w:val="0"/>
        <w:adjustRightInd w:val="0"/>
        <w:ind w:firstLine="709"/>
        <w:jc w:val="both"/>
        <w:textAlignment w:val="baseline"/>
        <w:rPr>
          <w:kern w:val="0"/>
          <w:position w:val="0"/>
          <w:sz w:val="24"/>
          <w:szCs w:val="24"/>
        </w:rPr>
      </w:pPr>
      <w:r w:rsidRPr="00B74B4C">
        <w:rPr>
          <w:kern w:val="0"/>
          <w:position w:val="0"/>
          <w:sz w:val="24"/>
          <w:szCs w:val="24"/>
        </w:rPr>
        <w:t>Skyrius parengtas pagal KTR 1.01:2008 „Automobilių keliai“, Statybos techninis reglamentas STR 2.06.04:2014 „</w:t>
      </w:r>
      <w:hyperlink r:id="rId7" w:history="1">
        <w:r w:rsidRPr="00B74B4C">
          <w:rPr>
            <w:kern w:val="0"/>
            <w:position w:val="0"/>
            <w:sz w:val="24"/>
            <w:szCs w:val="24"/>
          </w:rPr>
          <w:t>Gatvės ir vietinės reikšmės keliai. Bendrieji reikalavimai</w:t>
        </w:r>
      </w:hyperlink>
      <w:r w:rsidRPr="00B74B4C">
        <w:rPr>
          <w:kern w:val="0"/>
          <w:position w:val="0"/>
          <w:sz w:val="24"/>
          <w:szCs w:val="24"/>
        </w:rPr>
        <w:t xml:space="preserve">“, </w:t>
      </w:r>
      <w:hyperlink r:id="rId8" w:history="1">
        <w:r w:rsidRPr="00B74B4C">
          <w:rPr>
            <w:kern w:val="0"/>
            <w:position w:val="0"/>
            <w:sz w:val="24"/>
            <w:szCs w:val="24"/>
          </w:rPr>
          <w:t>Automobilių kelių žemės darbų atlikimo ir žemės sankasos įrengimo taisyklės ĮT ŽS 17</w:t>
        </w:r>
      </w:hyperlink>
      <w:r w:rsidRPr="00B74B4C">
        <w:rPr>
          <w:kern w:val="0"/>
          <w:position w:val="0"/>
          <w:sz w:val="24"/>
          <w:szCs w:val="24"/>
        </w:rPr>
        <w:t xml:space="preserve">, </w:t>
      </w:r>
      <w:hyperlink r:id="rId9" w:history="1">
        <w:r w:rsidRPr="00B74B4C">
          <w:rPr>
            <w:kern w:val="0"/>
            <w:position w:val="0"/>
            <w:sz w:val="24"/>
            <w:szCs w:val="24"/>
          </w:rPr>
          <w:t>Automobilių kelių vandens nuleidimo sistemų projektavimo taisyklės KPT VNS 16</w:t>
        </w:r>
      </w:hyperlink>
      <w:r w:rsidRPr="00B74B4C">
        <w:rPr>
          <w:kern w:val="0"/>
          <w:position w:val="0"/>
          <w:sz w:val="24"/>
          <w:szCs w:val="24"/>
        </w:rPr>
        <w:t>, Lietuvos standartas LST ISO 4435:2004 „</w:t>
      </w:r>
      <w:proofErr w:type="spellStart"/>
      <w:r w:rsidRPr="00B74B4C">
        <w:rPr>
          <w:kern w:val="0"/>
          <w:position w:val="0"/>
          <w:sz w:val="24"/>
          <w:szCs w:val="24"/>
        </w:rPr>
        <w:t>Beslėgio</w:t>
      </w:r>
      <w:proofErr w:type="spellEnd"/>
      <w:r w:rsidRPr="00B74B4C">
        <w:rPr>
          <w:kern w:val="0"/>
          <w:position w:val="0"/>
          <w:sz w:val="24"/>
          <w:szCs w:val="24"/>
        </w:rPr>
        <w:t xml:space="preserve"> požeminio drenažo ir nuotakyno plastikinių vamzdynų sistemos. </w:t>
      </w:r>
      <w:proofErr w:type="spellStart"/>
      <w:r w:rsidRPr="00B74B4C">
        <w:rPr>
          <w:kern w:val="0"/>
          <w:position w:val="0"/>
          <w:sz w:val="24"/>
          <w:szCs w:val="24"/>
        </w:rPr>
        <w:t>Neplastifikuotas</w:t>
      </w:r>
      <w:proofErr w:type="spellEnd"/>
      <w:r w:rsidRPr="00B74B4C">
        <w:rPr>
          <w:kern w:val="0"/>
          <w:position w:val="0"/>
          <w:sz w:val="24"/>
          <w:szCs w:val="24"/>
        </w:rPr>
        <w:t xml:space="preserve"> </w:t>
      </w:r>
      <w:proofErr w:type="spellStart"/>
      <w:r w:rsidRPr="00B74B4C">
        <w:rPr>
          <w:kern w:val="0"/>
          <w:position w:val="0"/>
          <w:sz w:val="24"/>
          <w:szCs w:val="24"/>
        </w:rPr>
        <w:t>polivinilchloridas</w:t>
      </w:r>
      <w:proofErr w:type="spellEnd"/>
      <w:r w:rsidRPr="00B74B4C">
        <w:rPr>
          <w:kern w:val="0"/>
          <w:position w:val="0"/>
          <w:sz w:val="24"/>
          <w:szCs w:val="24"/>
        </w:rPr>
        <w:t xml:space="preserve"> (PVC-U) (</w:t>
      </w:r>
      <w:proofErr w:type="spellStart"/>
      <w:r w:rsidRPr="00B74B4C">
        <w:rPr>
          <w:kern w:val="0"/>
          <w:position w:val="0"/>
          <w:sz w:val="24"/>
          <w:szCs w:val="24"/>
        </w:rPr>
        <w:t>tpt</w:t>
      </w:r>
      <w:proofErr w:type="spellEnd"/>
      <w:r w:rsidRPr="00B74B4C">
        <w:rPr>
          <w:kern w:val="0"/>
          <w:position w:val="0"/>
          <w:sz w:val="24"/>
          <w:szCs w:val="24"/>
        </w:rPr>
        <w:t xml:space="preserve"> ISO 4435L2003)“, Lietuvos standartas </w:t>
      </w:r>
      <w:hyperlink r:id="rId10" w:history="1">
        <w:r w:rsidRPr="00B74B4C">
          <w:rPr>
            <w:kern w:val="0"/>
            <w:position w:val="0"/>
            <w:sz w:val="24"/>
            <w:szCs w:val="24"/>
          </w:rPr>
          <w:t>LST EN ISO 13018-1:2015 „</w:t>
        </w:r>
        <w:proofErr w:type="spellStart"/>
        <w:r w:rsidRPr="00B74B4C">
          <w:rPr>
            <w:kern w:val="0"/>
            <w:position w:val="0"/>
            <w:sz w:val="24"/>
            <w:szCs w:val="24"/>
          </w:rPr>
          <w:t>Geosintetika</w:t>
        </w:r>
        <w:proofErr w:type="spellEnd"/>
        <w:r w:rsidRPr="00B74B4C">
          <w:rPr>
            <w:kern w:val="0"/>
            <w:position w:val="0"/>
            <w:sz w:val="24"/>
            <w:szCs w:val="24"/>
          </w:rPr>
          <w:t>. 1 dalis. Terminai ir apibrėžtys (ISO 10318-1:2015)“</w:t>
        </w:r>
      </w:hyperlink>
      <w:r w:rsidRPr="00B74B4C">
        <w:rPr>
          <w:kern w:val="0"/>
          <w:position w:val="0"/>
          <w:sz w:val="24"/>
          <w:szCs w:val="24"/>
        </w:rPr>
        <w:t xml:space="preserve">, Lietuvos standartas </w:t>
      </w:r>
      <w:hyperlink r:id="rId11" w:history="1">
        <w:r w:rsidRPr="00B74B4C">
          <w:rPr>
            <w:kern w:val="0"/>
            <w:position w:val="0"/>
            <w:sz w:val="24"/>
            <w:szCs w:val="24"/>
          </w:rPr>
          <w:t>LST EN ISO 13018-2:2015 „</w:t>
        </w:r>
        <w:proofErr w:type="spellStart"/>
        <w:r w:rsidRPr="00B74B4C">
          <w:rPr>
            <w:kern w:val="0"/>
            <w:position w:val="0"/>
            <w:sz w:val="24"/>
            <w:szCs w:val="24"/>
          </w:rPr>
          <w:t>Geosintetika</w:t>
        </w:r>
        <w:proofErr w:type="spellEnd"/>
        <w:r w:rsidRPr="00B74B4C">
          <w:rPr>
            <w:kern w:val="0"/>
            <w:position w:val="0"/>
            <w:sz w:val="24"/>
            <w:szCs w:val="24"/>
          </w:rPr>
          <w:t>. 2 dalis. Simboliai ir piktogramos (ISO 10318-2:2015)</w:t>
        </w:r>
      </w:hyperlink>
      <w:r w:rsidRPr="00B74B4C">
        <w:rPr>
          <w:kern w:val="0"/>
          <w:position w:val="0"/>
          <w:sz w:val="24"/>
          <w:szCs w:val="24"/>
        </w:rPr>
        <w:t>“, Melioracijos norminis dokumentas MND-29:2004 „Plastmasinis drenažas ir jo įrenginiai“.</w:t>
      </w:r>
    </w:p>
    <w:p w14:paraId="2FDB5FE5" w14:textId="77777777" w:rsidR="00F41315" w:rsidRDefault="00F41315"/>
    <w:sectPr w:rsidR="00F41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4253"/>
      <w:gridCol w:w="567"/>
      <w:gridCol w:w="567"/>
      <w:gridCol w:w="567"/>
    </w:tblGrid>
    <w:tr w:rsidR="0001249D" w14:paraId="252F33B5" w14:textId="77777777" w:rsidTr="00FE5702">
      <w:trPr>
        <w:cantSplit/>
        <w:trHeight w:hRule="exact" w:val="284"/>
        <w:jc w:val="right"/>
      </w:trPr>
      <w:tc>
        <w:tcPr>
          <w:tcW w:w="4253" w:type="dxa"/>
          <w:vMerge w:val="restart"/>
          <w:tcBorders>
            <w:top w:val="single" w:sz="12" w:space="0" w:color="auto"/>
            <w:bottom w:val="single" w:sz="12" w:space="0" w:color="auto"/>
          </w:tcBorders>
          <w:vAlign w:val="center"/>
        </w:tcPr>
        <w:p w14:paraId="4FF22FF0" w14:textId="77777777" w:rsidR="0001249D" w:rsidRDefault="0001249D" w:rsidP="0047031F">
          <w:pPr>
            <w:jc w:val="center"/>
            <w:rPr>
              <w:rFonts w:ascii="Arial" w:hAnsi="Arial"/>
              <w:sz w:val="24"/>
            </w:rPr>
          </w:pPr>
          <w:r>
            <w:rPr>
              <w:rFonts w:ascii="Arial" w:hAnsi="Arial"/>
              <w:sz w:val="24"/>
            </w:rPr>
            <w:t>Techninės specifikacijos</w:t>
          </w:r>
        </w:p>
        <w:p w14:paraId="1925D74B" w14:textId="77777777" w:rsidR="0001249D" w:rsidRPr="00764FFB" w:rsidRDefault="0001249D" w:rsidP="0047031F">
          <w:pPr>
            <w:jc w:val="center"/>
            <w:rPr>
              <w:rFonts w:ascii="Arial" w:hAnsi="Arial"/>
              <w:sz w:val="24"/>
              <w:szCs w:val="24"/>
              <w:lang w:eastAsia="lt-LT"/>
            </w:rPr>
          </w:pPr>
          <w:r>
            <w:rPr>
              <w:sz w:val="24"/>
              <w:szCs w:val="24"/>
            </w:rPr>
            <w:t>AL7128-00-A-BD,S</w:t>
          </w:r>
          <w:r w:rsidRPr="00E74656">
            <w:rPr>
              <w:sz w:val="24"/>
              <w:szCs w:val="24"/>
            </w:rPr>
            <w:t>.TS-03</w:t>
          </w:r>
        </w:p>
      </w:tc>
      <w:tc>
        <w:tcPr>
          <w:tcW w:w="567" w:type="dxa"/>
          <w:tcBorders>
            <w:top w:val="single" w:sz="12" w:space="0" w:color="auto"/>
          </w:tcBorders>
          <w:vAlign w:val="center"/>
        </w:tcPr>
        <w:p w14:paraId="5BC113AA" w14:textId="77777777" w:rsidR="0001249D" w:rsidRDefault="0001249D" w:rsidP="0047031F">
          <w:pPr>
            <w:jc w:val="center"/>
            <w:rPr>
              <w:rFonts w:ascii="Arial" w:hAnsi="Arial"/>
              <w:sz w:val="16"/>
              <w:lang w:eastAsia="lt-LT"/>
            </w:rPr>
          </w:pPr>
          <w:r>
            <w:rPr>
              <w:rFonts w:ascii="Arial" w:hAnsi="Arial"/>
              <w:sz w:val="16"/>
            </w:rPr>
            <w:t>Lapas</w:t>
          </w:r>
        </w:p>
      </w:tc>
      <w:tc>
        <w:tcPr>
          <w:tcW w:w="567" w:type="dxa"/>
          <w:tcBorders>
            <w:top w:val="single" w:sz="12" w:space="0" w:color="auto"/>
          </w:tcBorders>
          <w:vAlign w:val="center"/>
        </w:tcPr>
        <w:p w14:paraId="191C3C2C" w14:textId="77777777" w:rsidR="0001249D" w:rsidRDefault="0001249D" w:rsidP="0047031F">
          <w:pPr>
            <w:jc w:val="center"/>
            <w:rPr>
              <w:rFonts w:ascii="Arial" w:hAnsi="Arial"/>
              <w:sz w:val="16"/>
              <w:lang w:eastAsia="lt-LT"/>
            </w:rPr>
          </w:pPr>
          <w:r>
            <w:rPr>
              <w:rFonts w:ascii="Arial" w:hAnsi="Arial"/>
              <w:sz w:val="16"/>
            </w:rPr>
            <w:t xml:space="preserve">Lapų </w:t>
          </w:r>
        </w:p>
      </w:tc>
      <w:tc>
        <w:tcPr>
          <w:tcW w:w="567" w:type="dxa"/>
          <w:tcBorders>
            <w:top w:val="single" w:sz="12" w:space="0" w:color="auto"/>
          </w:tcBorders>
          <w:vAlign w:val="center"/>
        </w:tcPr>
        <w:p w14:paraId="6B3D2E89" w14:textId="77777777" w:rsidR="0001249D" w:rsidRDefault="0001249D" w:rsidP="0047031F">
          <w:pPr>
            <w:jc w:val="center"/>
            <w:rPr>
              <w:rFonts w:ascii="Arial" w:hAnsi="Arial"/>
              <w:sz w:val="16"/>
              <w:lang w:eastAsia="lt-LT"/>
            </w:rPr>
          </w:pPr>
          <w:r>
            <w:rPr>
              <w:rFonts w:ascii="Arial" w:hAnsi="Arial"/>
              <w:sz w:val="16"/>
            </w:rPr>
            <w:t>Laida</w:t>
          </w:r>
        </w:p>
      </w:tc>
    </w:tr>
    <w:tr w:rsidR="0001249D" w14:paraId="2263F0F4" w14:textId="77777777" w:rsidTr="00FE5702">
      <w:trPr>
        <w:cantSplit/>
        <w:trHeight w:val="575"/>
        <w:jc w:val="right"/>
      </w:trPr>
      <w:tc>
        <w:tcPr>
          <w:tcW w:w="4253" w:type="dxa"/>
          <w:vMerge/>
          <w:tcBorders>
            <w:top w:val="single" w:sz="12" w:space="0" w:color="auto"/>
            <w:bottom w:val="single" w:sz="12" w:space="0" w:color="auto"/>
          </w:tcBorders>
          <w:vAlign w:val="center"/>
        </w:tcPr>
        <w:p w14:paraId="1EDF7D00" w14:textId="77777777" w:rsidR="0001249D" w:rsidRDefault="0001249D" w:rsidP="0047031F">
          <w:pPr>
            <w:rPr>
              <w:rFonts w:ascii="Arial" w:hAnsi="Arial"/>
              <w:sz w:val="24"/>
              <w:lang w:eastAsia="lt-LT"/>
            </w:rPr>
          </w:pPr>
        </w:p>
      </w:tc>
      <w:tc>
        <w:tcPr>
          <w:tcW w:w="567" w:type="dxa"/>
          <w:tcBorders>
            <w:bottom w:val="single" w:sz="12" w:space="0" w:color="auto"/>
          </w:tcBorders>
          <w:vAlign w:val="center"/>
        </w:tcPr>
        <w:p w14:paraId="7ECB1F18" w14:textId="77777777" w:rsidR="0001249D" w:rsidRDefault="0001249D" w:rsidP="0047031F">
          <w:pPr>
            <w:jc w:val="center"/>
            <w:rPr>
              <w:rFonts w:ascii="Arial" w:hAnsi="Arial"/>
              <w:sz w:val="24"/>
              <w:lang w:eastAsia="lt-LT"/>
            </w:rPr>
          </w:pPr>
          <w:r>
            <w:rPr>
              <w:rFonts w:ascii="Arial" w:hAnsi="Arial"/>
              <w:sz w:val="24"/>
              <w:lang w:eastAsia="lt-LT"/>
            </w:rPr>
            <w:t>10</w:t>
          </w:r>
        </w:p>
      </w:tc>
      <w:tc>
        <w:tcPr>
          <w:tcW w:w="567" w:type="dxa"/>
          <w:tcBorders>
            <w:bottom w:val="single" w:sz="12" w:space="0" w:color="auto"/>
          </w:tcBorders>
          <w:vAlign w:val="center"/>
        </w:tcPr>
        <w:p w14:paraId="5174E177" w14:textId="77777777" w:rsidR="0001249D" w:rsidRPr="006574B7" w:rsidRDefault="0001249D" w:rsidP="0047031F">
          <w:pPr>
            <w:jc w:val="center"/>
            <w:rPr>
              <w:rFonts w:ascii="Arial" w:hAnsi="Arial"/>
              <w:sz w:val="24"/>
              <w:lang w:val="en-GB" w:eastAsia="lt-LT"/>
            </w:rPr>
          </w:pPr>
          <w:r>
            <w:rPr>
              <w:rFonts w:ascii="Arial" w:hAnsi="Arial"/>
              <w:sz w:val="24"/>
              <w:lang w:val="en-GB" w:eastAsia="lt-LT"/>
            </w:rPr>
            <w:t>25</w:t>
          </w:r>
        </w:p>
      </w:tc>
      <w:tc>
        <w:tcPr>
          <w:tcW w:w="567" w:type="dxa"/>
          <w:tcBorders>
            <w:bottom w:val="single" w:sz="12" w:space="0" w:color="auto"/>
          </w:tcBorders>
          <w:vAlign w:val="center"/>
        </w:tcPr>
        <w:p w14:paraId="0BFA74EA" w14:textId="77777777" w:rsidR="0001249D" w:rsidRDefault="0001249D" w:rsidP="0047031F">
          <w:pPr>
            <w:jc w:val="center"/>
            <w:rPr>
              <w:rFonts w:ascii="Arial" w:hAnsi="Arial"/>
              <w:sz w:val="22"/>
              <w:lang w:eastAsia="lt-LT"/>
            </w:rPr>
          </w:pPr>
          <w:r>
            <w:rPr>
              <w:rFonts w:ascii="Arial" w:hAnsi="Arial"/>
              <w:sz w:val="22"/>
            </w:rPr>
            <w:t>O</w:t>
          </w:r>
        </w:p>
      </w:tc>
    </w:tr>
  </w:tbl>
  <w:p w14:paraId="6F1F801A" w14:textId="77777777" w:rsidR="0001249D" w:rsidRDefault="0001249D" w:rsidP="00D330D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4253"/>
      <w:gridCol w:w="567"/>
      <w:gridCol w:w="567"/>
      <w:gridCol w:w="567"/>
    </w:tblGrid>
    <w:tr w:rsidR="0001249D" w14:paraId="0A8B2FC9" w14:textId="77777777" w:rsidTr="00FE5702">
      <w:trPr>
        <w:cantSplit/>
        <w:trHeight w:hRule="exact" w:val="284"/>
        <w:jc w:val="right"/>
      </w:trPr>
      <w:tc>
        <w:tcPr>
          <w:tcW w:w="4253" w:type="dxa"/>
          <w:vMerge w:val="restart"/>
          <w:tcBorders>
            <w:top w:val="single" w:sz="12" w:space="0" w:color="auto"/>
            <w:bottom w:val="single" w:sz="12" w:space="0" w:color="auto"/>
          </w:tcBorders>
          <w:vAlign w:val="center"/>
        </w:tcPr>
        <w:p w14:paraId="72A50D15" w14:textId="77777777" w:rsidR="0001249D" w:rsidRDefault="0001249D" w:rsidP="0047031F">
          <w:pPr>
            <w:jc w:val="center"/>
            <w:rPr>
              <w:rFonts w:ascii="Arial" w:hAnsi="Arial"/>
              <w:sz w:val="24"/>
            </w:rPr>
          </w:pPr>
          <w:r>
            <w:rPr>
              <w:rFonts w:ascii="Arial" w:hAnsi="Arial"/>
              <w:sz w:val="24"/>
            </w:rPr>
            <w:t>Techninės specifikacijos</w:t>
          </w:r>
        </w:p>
        <w:p w14:paraId="40F3D05F" w14:textId="77777777" w:rsidR="0001249D" w:rsidRPr="00764FFB" w:rsidRDefault="0001249D" w:rsidP="0047031F">
          <w:pPr>
            <w:jc w:val="center"/>
            <w:rPr>
              <w:rFonts w:ascii="Arial" w:hAnsi="Arial"/>
              <w:sz w:val="24"/>
              <w:szCs w:val="24"/>
              <w:lang w:eastAsia="lt-LT"/>
            </w:rPr>
          </w:pPr>
          <w:r>
            <w:rPr>
              <w:sz w:val="24"/>
              <w:szCs w:val="24"/>
            </w:rPr>
            <w:t>AL7128-00-A-BD,S</w:t>
          </w:r>
          <w:r w:rsidRPr="00E74656">
            <w:rPr>
              <w:sz w:val="24"/>
              <w:szCs w:val="24"/>
            </w:rPr>
            <w:t>.TS-03</w:t>
          </w:r>
        </w:p>
      </w:tc>
      <w:tc>
        <w:tcPr>
          <w:tcW w:w="567" w:type="dxa"/>
          <w:tcBorders>
            <w:top w:val="single" w:sz="12" w:space="0" w:color="auto"/>
          </w:tcBorders>
          <w:vAlign w:val="center"/>
        </w:tcPr>
        <w:p w14:paraId="648D9C29" w14:textId="77777777" w:rsidR="0001249D" w:rsidRDefault="0001249D" w:rsidP="0047031F">
          <w:pPr>
            <w:jc w:val="center"/>
            <w:rPr>
              <w:rFonts w:ascii="Arial" w:hAnsi="Arial"/>
              <w:sz w:val="16"/>
              <w:lang w:eastAsia="lt-LT"/>
            </w:rPr>
          </w:pPr>
          <w:r>
            <w:rPr>
              <w:rFonts w:ascii="Arial" w:hAnsi="Arial"/>
              <w:sz w:val="16"/>
            </w:rPr>
            <w:t>Lapas</w:t>
          </w:r>
        </w:p>
      </w:tc>
      <w:tc>
        <w:tcPr>
          <w:tcW w:w="567" w:type="dxa"/>
          <w:tcBorders>
            <w:top w:val="single" w:sz="12" w:space="0" w:color="auto"/>
          </w:tcBorders>
          <w:vAlign w:val="center"/>
        </w:tcPr>
        <w:p w14:paraId="27ACADF5" w14:textId="77777777" w:rsidR="0001249D" w:rsidRDefault="0001249D" w:rsidP="0047031F">
          <w:pPr>
            <w:jc w:val="center"/>
            <w:rPr>
              <w:rFonts w:ascii="Arial" w:hAnsi="Arial"/>
              <w:sz w:val="16"/>
              <w:lang w:eastAsia="lt-LT"/>
            </w:rPr>
          </w:pPr>
          <w:r>
            <w:rPr>
              <w:rFonts w:ascii="Arial" w:hAnsi="Arial"/>
              <w:sz w:val="16"/>
            </w:rPr>
            <w:t xml:space="preserve">Lapų </w:t>
          </w:r>
        </w:p>
      </w:tc>
      <w:tc>
        <w:tcPr>
          <w:tcW w:w="567" w:type="dxa"/>
          <w:tcBorders>
            <w:top w:val="single" w:sz="12" w:space="0" w:color="auto"/>
          </w:tcBorders>
          <w:vAlign w:val="center"/>
        </w:tcPr>
        <w:p w14:paraId="269A5A69" w14:textId="77777777" w:rsidR="0001249D" w:rsidRDefault="0001249D" w:rsidP="0047031F">
          <w:pPr>
            <w:jc w:val="center"/>
            <w:rPr>
              <w:rFonts w:ascii="Arial" w:hAnsi="Arial"/>
              <w:sz w:val="16"/>
              <w:lang w:eastAsia="lt-LT"/>
            </w:rPr>
          </w:pPr>
          <w:r>
            <w:rPr>
              <w:rFonts w:ascii="Arial" w:hAnsi="Arial"/>
              <w:sz w:val="16"/>
            </w:rPr>
            <w:t>Laida</w:t>
          </w:r>
        </w:p>
      </w:tc>
    </w:tr>
    <w:tr w:rsidR="0001249D" w14:paraId="796F1E63" w14:textId="77777777" w:rsidTr="00FE5702">
      <w:trPr>
        <w:cantSplit/>
        <w:trHeight w:val="575"/>
        <w:jc w:val="right"/>
      </w:trPr>
      <w:tc>
        <w:tcPr>
          <w:tcW w:w="4253" w:type="dxa"/>
          <w:vMerge/>
          <w:tcBorders>
            <w:top w:val="single" w:sz="12" w:space="0" w:color="auto"/>
            <w:bottom w:val="single" w:sz="12" w:space="0" w:color="auto"/>
          </w:tcBorders>
          <w:vAlign w:val="center"/>
        </w:tcPr>
        <w:p w14:paraId="18B4E9FE" w14:textId="77777777" w:rsidR="0001249D" w:rsidRDefault="0001249D" w:rsidP="0047031F">
          <w:pPr>
            <w:rPr>
              <w:rFonts w:ascii="Arial" w:hAnsi="Arial"/>
              <w:sz w:val="24"/>
              <w:lang w:eastAsia="lt-LT"/>
            </w:rPr>
          </w:pPr>
        </w:p>
      </w:tc>
      <w:tc>
        <w:tcPr>
          <w:tcW w:w="567" w:type="dxa"/>
          <w:tcBorders>
            <w:bottom w:val="single" w:sz="12" w:space="0" w:color="auto"/>
          </w:tcBorders>
          <w:vAlign w:val="center"/>
        </w:tcPr>
        <w:p w14:paraId="6F81830C" w14:textId="77777777" w:rsidR="0001249D" w:rsidRDefault="0001249D" w:rsidP="0047031F">
          <w:pPr>
            <w:jc w:val="center"/>
            <w:rPr>
              <w:rFonts w:ascii="Arial" w:hAnsi="Arial"/>
              <w:sz w:val="24"/>
              <w:lang w:eastAsia="lt-LT"/>
            </w:rPr>
          </w:pPr>
          <w:r>
            <w:rPr>
              <w:rFonts w:ascii="Arial" w:hAnsi="Arial"/>
              <w:sz w:val="24"/>
              <w:lang w:eastAsia="lt-LT"/>
            </w:rPr>
            <w:t>11</w:t>
          </w:r>
        </w:p>
      </w:tc>
      <w:tc>
        <w:tcPr>
          <w:tcW w:w="567" w:type="dxa"/>
          <w:tcBorders>
            <w:bottom w:val="single" w:sz="12" w:space="0" w:color="auto"/>
          </w:tcBorders>
          <w:vAlign w:val="center"/>
        </w:tcPr>
        <w:p w14:paraId="568D5207" w14:textId="77777777" w:rsidR="0001249D" w:rsidRPr="006574B7" w:rsidRDefault="0001249D" w:rsidP="0047031F">
          <w:pPr>
            <w:jc w:val="center"/>
            <w:rPr>
              <w:rFonts w:ascii="Arial" w:hAnsi="Arial"/>
              <w:sz w:val="24"/>
              <w:lang w:val="en-GB" w:eastAsia="lt-LT"/>
            </w:rPr>
          </w:pPr>
          <w:r>
            <w:rPr>
              <w:rFonts w:ascii="Arial" w:hAnsi="Arial"/>
              <w:sz w:val="24"/>
              <w:lang w:val="en-GB" w:eastAsia="lt-LT"/>
            </w:rPr>
            <w:t>25</w:t>
          </w:r>
        </w:p>
      </w:tc>
      <w:tc>
        <w:tcPr>
          <w:tcW w:w="567" w:type="dxa"/>
          <w:tcBorders>
            <w:bottom w:val="single" w:sz="12" w:space="0" w:color="auto"/>
          </w:tcBorders>
          <w:vAlign w:val="center"/>
        </w:tcPr>
        <w:p w14:paraId="0690BB53" w14:textId="77777777" w:rsidR="0001249D" w:rsidRDefault="0001249D" w:rsidP="0047031F">
          <w:pPr>
            <w:jc w:val="center"/>
            <w:rPr>
              <w:rFonts w:ascii="Arial" w:hAnsi="Arial"/>
              <w:sz w:val="22"/>
              <w:lang w:eastAsia="lt-LT"/>
            </w:rPr>
          </w:pPr>
          <w:r>
            <w:rPr>
              <w:rFonts w:ascii="Arial" w:hAnsi="Arial"/>
              <w:sz w:val="22"/>
            </w:rPr>
            <w:t>O</w:t>
          </w:r>
        </w:p>
      </w:tc>
    </w:tr>
  </w:tbl>
  <w:p w14:paraId="36EDC7DB" w14:textId="77777777" w:rsidR="0001249D" w:rsidRDefault="0001249D" w:rsidP="00D330D5">
    <w:pPr>
      <w:pStyle w:val="Por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95A"/>
    <w:multiLevelType w:val="multilevel"/>
    <w:tmpl w:val="D214F57C"/>
    <w:lvl w:ilvl="0">
      <w:start w:val="2"/>
      <w:numFmt w:val="decimal"/>
      <w:lvlText w:val="%1."/>
      <w:lvlJc w:val="left"/>
      <w:pPr>
        <w:ind w:left="360" w:hanging="360"/>
      </w:pPr>
      <w:rPr>
        <w:rFonts w:hint="default"/>
      </w:rPr>
    </w:lvl>
    <w:lvl w:ilvl="1">
      <w:start w:val="1"/>
      <w:numFmt w:val="decimal"/>
      <w:lvlText w:val="%1.%2."/>
      <w:lvlJc w:val="left"/>
      <w:pPr>
        <w:ind w:left="3620" w:hanging="360"/>
      </w:pPr>
      <w:rPr>
        <w:rFonts w:hint="default"/>
      </w:rPr>
    </w:lvl>
    <w:lvl w:ilvl="2">
      <w:start w:val="1"/>
      <w:numFmt w:val="decimal"/>
      <w:lvlText w:val="%1.%2.%3."/>
      <w:lvlJc w:val="left"/>
      <w:pPr>
        <w:ind w:left="7240" w:hanging="720"/>
      </w:pPr>
      <w:rPr>
        <w:rFonts w:hint="default"/>
      </w:rPr>
    </w:lvl>
    <w:lvl w:ilvl="3">
      <w:start w:val="1"/>
      <w:numFmt w:val="decimal"/>
      <w:lvlText w:val="%1.%2.%3.%4."/>
      <w:lvlJc w:val="left"/>
      <w:pPr>
        <w:ind w:left="10500" w:hanging="720"/>
      </w:pPr>
      <w:rPr>
        <w:rFonts w:hint="default"/>
      </w:rPr>
    </w:lvl>
    <w:lvl w:ilvl="4">
      <w:start w:val="1"/>
      <w:numFmt w:val="decimal"/>
      <w:lvlText w:val="%1.%2.%3.%4.%5."/>
      <w:lvlJc w:val="left"/>
      <w:pPr>
        <w:ind w:left="14120" w:hanging="1080"/>
      </w:pPr>
      <w:rPr>
        <w:rFonts w:hint="default"/>
      </w:rPr>
    </w:lvl>
    <w:lvl w:ilvl="5">
      <w:start w:val="1"/>
      <w:numFmt w:val="decimal"/>
      <w:lvlText w:val="%1.%2.%3.%4.%5.%6."/>
      <w:lvlJc w:val="left"/>
      <w:pPr>
        <w:ind w:left="17380" w:hanging="1080"/>
      </w:pPr>
      <w:rPr>
        <w:rFonts w:hint="default"/>
      </w:rPr>
    </w:lvl>
    <w:lvl w:ilvl="6">
      <w:start w:val="1"/>
      <w:numFmt w:val="decimal"/>
      <w:lvlText w:val="%1.%2.%3.%4.%5.%6.%7."/>
      <w:lvlJc w:val="left"/>
      <w:pPr>
        <w:ind w:left="21000" w:hanging="1440"/>
      </w:pPr>
      <w:rPr>
        <w:rFonts w:hint="default"/>
      </w:rPr>
    </w:lvl>
    <w:lvl w:ilvl="7">
      <w:start w:val="1"/>
      <w:numFmt w:val="decimal"/>
      <w:lvlText w:val="%1.%2.%3.%4.%5.%6.%7.%8."/>
      <w:lvlJc w:val="left"/>
      <w:pPr>
        <w:ind w:left="24260" w:hanging="1440"/>
      </w:pPr>
      <w:rPr>
        <w:rFonts w:hint="default"/>
      </w:rPr>
    </w:lvl>
    <w:lvl w:ilvl="8">
      <w:start w:val="1"/>
      <w:numFmt w:val="decimal"/>
      <w:lvlText w:val="%1.%2.%3.%4.%5.%6.%7.%8.%9."/>
      <w:lvlJc w:val="left"/>
      <w:pPr>
        <w:ind w:left="27880" w:hanging="1800"/>
      </w:pPr>
      <w:rPr>
        <w:rFonts w:hint="default"/>
      </w:rPr>
    </w:lvl>
  </w:abstractNum>
  <w:abstractNum w:abstractNumId="1" w15:restartNumberingAfterBreak="0">
    <w:nsid w:val="58AB66F8"/>
    <w:multiLevelType w:val="hybridMultilevel"/>
    <w:tmpl w:val="877629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632A0182"/>
    <w:multiLevelType w:val="hybridMultilevel"/>
    <w:tmpl w:val="1840CE5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16cid:durableId="256793622">
    <w:abstractNumId w:val="0"/>
  </w:num>
  <w:num w:numId="2" w16cid:durableId="1706447507">
    <w:abstractNumId w:val="1"/>
  </w:num>
  <w:num w:numId="3" w16cid:durableId="1412846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49D"/>
    <w:rsid w:val="0001249D"/>
    <w:rsid w:val="001979F0"/>
    <w:rsid w:val="00B71A92"/>
    <w:rsid w:val="00D927C0"/>
    <w:rsid w:val="00EE272B"/>
    <w:rsid w:val="00F4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36CB"/>
  <w15:chartTrackingRefBased/>
  <w15:docId w15:val="{524FFAC2-4F2C-4755-8F54-3D9A0B63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249D"/>
    <w:pPr>
      <w:spacing w:after="0" w:line="240" w:lineRule="auto"/>
    </w:pPr>
    <w:rPr>
      <w:rFonts w:ascii="Times New Roman" w:eastAsia="Times New Roman" w:hAnsi="Times New Roman" w:cs="Times New Roman"/>
      <w:kern w:val="28"/>
      <w:position w:val="-16"/>
      <w:sz w:val="28"/>
      <w:szCs w:val="20"/>
      <w:lang w:val="lt-LT"/>
    </w:rPr>
  </w:style>
  <w:style w:type="paragraph" w:styleId="Antrat1">
    <w:name w:val="heading 1"/>
    <w:basedOn w:val="prastasis"/>
    <w:next w:val="prastasis"/>
    <w:link w:val="Antrat1Diagrama"/>
    <w:uiPriority w:val="9"/>
    <w:qFormat/>
    <w:rsid w:val="000124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124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01249D"/>
    <w:pPr>
      <w:keepNext/>
      <w:keepLines/>
      <w:spacing w:before="160" w:after="80"/>
      <w:outlineLvl w:val="2"/>
    </w:pPr>
    <w:rPr>
      <w:rFonts w:eastAsiaTheme="majorEastAsia" w:cstheme="majorBidi"/>
      <w:color w:val="2F5496" w:themeColor="accent1" w:themeShade="BF"/>
      <w:szCs w:val="28"/>
    </w:rPr>
  </w:style>
  <w:style w:type="paragraph" w:styleId="Antrat4">
    <w:name w:val="heading 4"/>
    <w:basedOn w:val="prastasis"/>
    <w:next w:val="prastasis"/>
    <w:link w:val="Antrat4Diagrama"/>
    <w:uiPriority w:val="9"/>
    <w:semiHidden/>
    <w:unhideWhenUsed/>
    <w:qFormat/>
    <w:rsid w:val="000124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124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1249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249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249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249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24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124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9"/>
    <w:rsid w:val="000124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124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124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124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24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24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24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249D"/>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0124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249D"/>
    <w:pPr>
      <w:numPr>
        <w:ilvl w:val="1"/>
      </w:numPr>
    </w:pPr>
    <w:rPr>
      <w:rFonts w:eastAsiaTheme="majorEastAsia"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0124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24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249D"/>
    <w:rPr>
      <w:i/>
      <w:iCs/>
      <w:color w:val="404040" w:themeColor="text1" w:themeTint="BF"/>
    </w:rPr>
  </w:style>
  <w:style w:type="paragraph" w:styleId="Sraopastraipa">
    <w:name w:val="List Paragraph"/>
    <w:aliases w:val="Normal bullet 2,Bullet list,List Paragraph1,SP-List Paragraph"/>
    <w:basedOn w:val="prastasis"/>
    <w:link w:val="SraopastraipaDiagrama"/>
    <w:uiPriority w:val="34"/>
    <w:qFormat/>
    <w:rsid w:val="0001249D"/>
    <w:pPr>
      <w:ind w:left="720"/>
      <w:contextualSpacing/>
    </w:pPr>
  </w:style>
  <w:style w:type="character" w:styleId="Rykuspabraukimas">
    <w:name w:val="Intense Emphasis"/>
    <w:basedOn w:val="Numatytasispastraiposriftas"/>
    <w:uiPriority w:val="21"/>
    <w:qFormat/>
    <w:rsid w:val="0001249D"/>
    <w:rPr>
      <w:i/>
      <w:iCs/>
      <w:color w:val="2F5496" w:themeColor="accent1" w:themeShade="BF"/>
    </w:rPr>
  </w:style>
  <w:style w:type="paragraph" w:styleId="Iskirtacitata">
    <w:name w:val="Intense Quote"/>
    <w:basedOn w:val="prastasis"/>
    <w:next w:val="prastasis"/>
    <w:link w:val="IskirtacitataDiagrama"/>
    <w:uiPriority w:val="30"/>
    <w:qFormat/>
    <w:rsid w:val="000124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1249D"/>
    <w:rPr>
      <w:i/>
      <w:iCs/>
      <w:color w:val="2F5496" w:themeColor="accent1" w:themeShade="BF"/>
    </w:rPr>
  </w:style>
  <w:style w:type="character" w:styleId="Rykinuoroda">
    <w:name w:val="Intense Reference"/>
    <w:basedOn w:val="Numatytasispastraiposriftas"/>
    <w:uiPriority w:val="32"/>
    <w:qFormat/>
    <w:rsid w:val="0001249D"/>
    <w:rPr>
      <w:b/>
      <w:bCs/>
      <w:smallCaps/>
      <w:color w:val="2F5496" w:themeColor="accent1" w:themeShade="BF"/>
      <w:spacing w:val="5"/>
    </w:rPr>
  </w:style>
  <w:style w:type="paragraph" w:styleId="Porat">
    <w:name w:val="footer"/>
    <w:basedOn w:val="prastasis"/>
    <w:link w:val="PoratDiagrama"/>
    <w:uiPriority w:val="99"/>
    <w:rsid w:val="0001249D"/>
    <w:pPr>
      <w:tabs>
        <w:tab w:val="center" w:pos="4819"/>
        <w:tab w:val="right" w:pos="9638"/>
      </w:tabs>
    </w:pPr>
  </w:style>
  <w:style w:type="character" w:customStyle="1" w:styleId="PoratDiagrama">
    <w:name w:val="Poraštė Diagrama"/>
    <w:basedOn w:val="Numatytasispastraiposriftas"/>
    <w:link w:val="Porat"/>
    <w:uiPriority w:val="99"/>
    <w:rsid w:val="0001249D"/>
    <w:rPr>
      <w:rFonts w:ascii="Times New Roman" w:eastAsia="Times New Roman" w:hAnsi="Times New Roman" w:cs="Times New Roman"/>
      <w:kern w:val="28"/>
      <w:position w:val="-16"/>
      <w:sz w:val="28"/>
      <w:szCs w:val="20"/>
      <w:lang w:val="lt-LT"/>
    </w:rPr>
  </w:style>
  <w:style w:type="table" w:styleId="Lentelstinklelis">
    <w:name w:val="Table Grid"/>
    <w:aliases w:val="KP lentelė"/>
    <w:basedOn w:val="prastojilentel"/>
    <w:uiPriority w:val="39"/>
    <w:rsid w:val="0001249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ormal bullet 2 Diagrama,Bullet list Diagrama,List Paragraph1 Diagrama,SP-List Paragraph Diagrama"/>
    <w:link w:val="Sraopastraipa"/>
    <w:uiPriority w:val="34"/>
    <w:rsid w:val="00012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2f779570186111e79800e8266c1e5d1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2a7732f0b7b411e693eea1ef35f20da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http://www.lsd.lt/index.php?-933741171" TargetMode="External"/><Relationship Id="rId5" Type="http://schemas.openxmlformats.org/officeDocument/2006/relationships/footer" Target="footer1.xml"/><Relationship Id="rId10" Type="http://schemas.openxmlformats.org/officeDocument/2006/relationships/hyperlink" Target="http://www.lsd.lt/index.php?695403788" TargetMode="External"/><Relationship Id="rId4" Type="http://schemas.openxmlformats.org/officeDocument/2006/relationships/webSettings" Target="webSettings.xml"/><Relationship Id="rId9" Type="http://schemas.openxmlformats.org/officeDocument/2006/relationships/hyperlink" Target="https://www.e-tar.lt/portal/lt/legalAct/5cdd84206f6511e6a014b8463e530a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1081</Words>
  <Characters>6167</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Katkus</dc:creator>
  <cp:keywords/>
  <dc:description/>
  <cp:lastModifiedBy>Evaldas Katkus</cp:lastModifiedBy>
  <cp:revision>1</cp:revision>
  <dcterms:created xsi:type="dcterms:W3CDTF">2025-08-08T04:25:00Z</dcterms:created>
  <dcterms:modified xsi:type="dcterms:W3CDTF">2025-08-08T04:36:00Z</dcterms:modified>
</cp:coreProperties>
</file>